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294D5" w14:textId="77777777" w:rsidR="005B650D" w:rsidRDefault="005B650D" w:rsidP="005C21E5">
      <w:pPr>
        <w:spacing w:after="0" w:line="240" w:lineRule="auto"/>
        <w:rPr>
          <w:rFonts w:ascii="Calibri" w:hAnsi="Calibri" w:cs="Calibri"/>
          <w:b/>
          <w:bCs/>
          <w:snapToGrid w:val="0"/>
          <w:sz w:val="24"/>
          <w:szCs w:val="24"/>
        </w:rPr>
      </w:pPr>
    </w:p>
    <w:p w14:paraId="57919F1C" w14:textId="4B8840EA" w:rsidR="005B650D" w:rsidRPr="005C21E5" w:rsidRDefault="005B650D" w:rsidP="005C21E5">
      <w:pPr>
        <w:spacing w:after="0" w:line="240" w:lineRule="auto"/>
        <w:jc w:val="center"/>
        <w:rPr>
          <w:rFonts w:ascii="Calibri" w:hAnsi="Calibri" w:cs="Calibri"/>
          <w:b/>
          <w:bCs/>
          <w:snapToGrid w:val="0"/>
          <w:sz w:val="24"/>
          <w:szCs w:val="24"/>
        </w:rPr>
      </w:pPr>
      <w:r>
        <w:rPr>
          <w:noProof/>
        </w:rPr>
        <w:drawing>
          <wp:inline distT="0" distB="0" distL="0" distR="0" wp14:anchorId="79192742" wp14:editId="24984E10">
            <wp:extent cx="1895475" cy="150207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7789" cy="1527681"/>
                    </a:xfrm>
                    <a:prstGeom prst="rect">
                      <a:avLst/>
                    </a:prstGeom>
                    <a:noFill/>
                    <a:ln>
                      <a:noFill/>
                    </a:ln>
                  </pic:spPr>
                </pic:pic>
              </a:graphicData>
            </a:graphic>
          </wp:inline>
        </w:drawing>
      </w:r>
    </w:p>
    <w:p w14:paraId="605FEDFD" w14:textId="77777777" w:rsidR="005B650D" w:rsidRDefault="005B650D" w:rsidP="00757311">
      <w:pPr>
        <w:spacing w:after="0" w:line="240" w:lineRule="auto"/>
        <w:rPr>
          <w:b/>
          <w:bCs/>
          <w:sz w:val="24"/>
          <w:szCs w:val="24"/>
        </w:rPr>
      </w:pPr>
    </w:p>
    <w:p w14:paraId="574EBB6F" w14:textId="6090BE1C" w:rsidR="003F3325" w:rsidRPr="003F3325" w:rsidRDefault="00A506C9" w:rsidP="00757311">
      <w:pPr>
        <w:spacing w:after="0" w:line="240" w:lineRule="auto"/>
        <w:rPr>
          <w:b/>
          <w:bCs/>
          <w:color w:val="000000" w:themeColor="text1"/>
          <w:sz w:val="24"/>
          <w:szCs w:val="24"/>
        </w:rPr>
      </w:pPr>
      <w:r>
        <w:rPr>
          <w:b/>
          <w:bCs/>
          <w:sz w:val="24"/>
          <w:szCs w:val="24"/>
        </w:rPr>
        <w:t xml:space="preserve">Training </w:t>
      </w:r>
      <w:r w:rsidR="001B2692">
        <w:rPr>
          <w:b/>
          <w:bCs/>
          <w:sz w:val="24"/>
          <w:szCs w:val="24"/>
        </w:rPr>
        <w:t>g</w:t>
      </w:r>
      <w:r>
        <w:rPr>
          <w:b/>
          <w:bCs/>
          <w:sz w:val="24"/>
          <w:szCs w:val="24"/>
        </w:rPr>
        <w:t xml:space="preserve">rant </w:t>
      </w:r>
      <w:r w:rsidR="001B2692">
        <w:rPr>
          <w:b/>
          <w:bCs/>
          <w:sz w:val="24"/>
          <w:szCs w:val="24"/>
        </w:rPr>
        <w:t>a</w:t>
      </w:r>
      <w:r>
        <w:rPr>
          <w:b/>
          <w:bCs/>
          <w:sz w:val="24"/>
          <w:szCs w:val="24"/>
        </w:rPr>
        <w:t xml:space="preserve">vailability for </w:t>
      </w:r>
      <w:r w:rsidR="00E00828">
        <w:rPr>
          <w:b/>
          <w:bCs/>
          <w:sz w:val="24"/>
          <w:szCs w:val="24"/>
        </w:rPr>
        <w:t>candidates in England</w:t>
      </w:r>
      <w:r>
        <w:rPr>
          <w:b/>
          <w:bCs/>
          <w:sz w:val="24"/>
          <w:szCs w:val="24"/>
        </w:rPr>
        <w:t xml:space="preserve"> </w:t>
      </w:r>
      <w:r w:rsidR="009A0265">
        <w:rPr>
          <w:b/>
          <w:bCs/>
          <w:sz w:val="24"/>
          <w:szCs w:val="24"/>
        </w:rPr>
        <w:t xml:space="preserve">on the </w:t>
      </w:r>
      <w:r w:rsidR="003F3325" w:rsidRPr="00181108">
        <w:rPr>
          <w:b/>
          <w:bCs/>
          <w:color w:val="000000" w:themeColor="text1"/>
          <w:sz w:val="24"/>
          <w:szCs w:val="24"/>
        </w:rPr>
        <w:t>Advanced Specialist Diploma (ASD) in Histopathology Reporting</w:t>
      </w:r>
      <w:r w:rsidR="00192355" w:rsidRPr="00181108">
        <w:rPr>
          <w:b/>
          <w:bCs/>
          <w:color w:val="000000" w:themeColor="text1"/>
          <w:sz w:val="24"/>
          <w:szCs w:val="24"/>
        </w:rPr>
        <w:t xml:space="preserve"> </w:t>
      </w:r>
      <w:bookmarkStart w:id="0" w:name="_Hlk61707096"/>
      <w:r w:rsidR="00192355" w:rsidRPr="000C1C2C">
        <w:rPr>
          <w:b/>
          <w:bCs/>
          <w:color w:val="FF0000"/>
          <w:sz w:val="24"/>
          <w:szCs w:val="24"/>
        </w:rPr>
        <w:t xml:space="preserve">(Updated </w:t>
      </w:r>
      <w:bookmarkEnd w:id="0"/>
      <w:r>
        <w:rPr>
          <w:b/>
          <w:bCs/>
          <w:color w:val="FF0000"/>
          <w:sz w:val="24"/>
          <w:szCs w:val="24"/>
        </w:rPr>
        <w:t>August</w:t>
      </w:r>
      <w:r w:rsidR="000C1C2C" w:rsidRPr="000C1C2C">
        <w:rPr>
          <w:b/>
          <w:bCs/>
          <w:color w:val="FF0000"/>
          <w:sz w:val="24"/>
          <w:szCs w:val="24"/>
        </w:rPr>
        <w:t xml:space="preserve"> 2021)</w:t>
      </w:r>
    </w:p>
    <w:p w14:paraId="0C1F4D97" w14:textId="77777777" w:rsidR="00757311" w:rsidRDefault="00757311" w:rsidP="00757311">
      <w:pPr>
        <w:spacing w:after="0" w:line="240" w:lineRule="auto"/>
        <w:rPr>
          <w:b/>
          <w:bCs/>
        </w:rPr>
      </w:pPr>
    </w:p>
    <w:p w14:paraId="559BD0A7" w14:textId="77777777" w:rsidR="000C1C2C" w:rsidRDefault="000C1C2C" w:rsidP="000C1C2C">
      <w:pPr>
        <w:spacing w:after="0" w:line="240" w:lineRule="auto"/>
        <w:rPr>
          <w:rFonts w:eastAsiaTheme="minorEastAsia"/>
        </w:rPr>
      </w:pPr>
      <w:bookmarkStart w:id="1" w:name="_Hlk78203655"/>
      <w:r w:rsidRPr="005F72F6">
        <w:rPr>
          <w:rFonts w:eastAsiaTheme="minorEastAsia"/>
        </w:rPr>
        <w:t>In November 2020 the</w:t>
      </w:r>
      <w:r w:rsidRPr="669EC80C">
        <w:rPr>
          <w:rFonts w:eastAsiaTheme="minorEastAsia"/>
        </w:rPr>
        <w:t xml:space="preserve"> I</w:t>
      </w:r>
      <w:r>
        <w:rPr>
          <w:rFonts w:eastAsiaTheme="minorEastAsia"/>
        </w:rPr>
        <w:t xml:space="preserve">BMS </w:t>
      </w:r>
      <w:r w:rsidRPr="669EC80C">
        <w:rPr>
          <w:rFonts w:eastAsiaTheme="minorEastAsia"/>
        </w:rPr>
        <w:t xml:space="preserve">and the National School of Healthcare Science (NSHCS) </w:t>
      </w:r>
      <w:r>
        <w:rPr>
          <w:rFonts w:eastAsiaTheme="minorEastAsia"/>
        </w:rPr>
        <w:t>in Health Education England (HEE) announced the availability of</w:t>
      </w:r>
      <w:r w:rsidRPr="669EC80C">
        <w:rPr>
          <w:rFonts w:eastAsiaTheme="minorEastAsia"/>
        </w:rPr>
        <w:t xml:space="preserve"> funding </w:t>
      </w:r>
      <w:r>
        <w:rPr>
          <w:rFonts w:eastAsiaTheme="minorEastAsia"/>
        </w:rPr>
        <w:t>to</w:t>
      </w:r>
      <w:r w:rsidRPr="669EC80C">
        <w:rPr>
          <w:rFonts w:eastAsiaTheme="minorEastAsia"/>
        </w:rPr>
        <w:t xml:space="preserve"> support </w:t>
      </w:r>
      <w:r>
        <w:rPr>
          <w:rFonts w:eastAsiaTheme="minorEastAsia"/>
        </w:rPr>
        <w:t>s</w:t>
      </w:r>
      <w:r w:rsidRPr="669EC80C">
        <w:rPr>
          <w:rFonts w:eastAsiaTheme="minorEastAsia"/>
        </w:rPr>
        <w:t xml:space="preserve">cientists </w:t>
      </w:r>
      <w:r w:rsidRPr="006C5C47">
        <w:rPr>
          <w:rFonts w:eastAsiaTheme="minorEastAsia"/>
        </w:rPr>
        <w:t>working in England</w:t>
      </w:r>
      <w:r>
        <w:rPr>
          <w:rFonts w:eastAsiaTheme="minorEastAsia"/>
        </w:rPr>
        <w:t xml:space="preserve"> to </w:t>
      </w:r>
      <w:r w:rsidRPr="669EC80C">
        <w:rPr>
          <w:rFonts w:eastAsiaTheme="minorEastAsia"/>
        </w:rPr>
        <w:t>undertak</w:t>
      </w:r>
      <w:r>
        <w:rPr>
          <w:rFonts w:eastAsiaTheme="minorEastAsia"/>
        </w:rPr>
        <w:t>e</w:t>
      </w:r>
      <w:r w:rsidRPr="669EC80C">
        <w:rPr>
          <w:rFonts w:eastAsiaTheme="minorEastAsia"/>
        </w:rPr>
        <w:t xml:space="preserve"> </w:t>
      </w:r>
      <w:r>
        <w:rPr>
          <w:rFonts w:eastAsiaTheme="minorEastAsia"/>
        </w:rPr>
        <w:t>IBMS/</w:t>
      </w:r>
      <w:r w:rsidRPr="669EC80C">
        <w:rPr>
          <w:rFonts w:eastAsiaTheme="minorEastAsia"/>
        </w:rPr>
        <w:t>R</w:t>
      </w:r>
      <w:r>
        <w:rPr>
          <w:rFonts w:eastAsiaTheme="minorEastAsia"/>
        </w:rPr>
        <w:t xml:space="preserve">oyal </w:t>
      </w:r>
      <w:r w:rsidRPr="669EC80C">
        <w:rPr>
          <w:rFonts w:eastAsiaTheme="minorEastAsia"/>
        </w:rPr>
        <w:t>C</w:t>
      </w:r>
      <w:r>
        <w:rPr>
          <w:rFonts w:eastAsiaTheme="minorEastAsia"/>
        </w:rPr>
        <w:t xml:space="preserve">ollege of </w:t>
      </w:r>
      <w:r w:rsidRPr="669EC80C">
        <w:rPr>
          <w:rFonts w:eastAsiaTheme="minorEastAsia"/>
        </w:rPr>
        <w:t>Path</w:t>
      </w:r>
      <w:r>
        <w:rPr>
          <w:rFonts w:eastAsiaTheme="minorEastAsia"/>
        </w:rPr>
        <w:t>ologists (RCPath)</w:t>
      </w:r>
      <w:r w:rsidRPr="669EC80C">
        <w:rPr>
          <w:rFonts w:eastAsiaTheme="minorEastAsia"/>
        </w:rPr>
        <w:t xml:space="preserve"> histopathology qualifications. </w:t>
      </w:r>
    </w:p>
    <w:p w14:paraId="55A0711B" w14:textId="77777777" w:rsidR="000C1C2C" w:rsidRDefault="000C1C2C" w:rsidP="000C1C2C">
      <w:pPr>
        <w:spacing w:after="0" w:line="240" w:lineRule="auto"/>
        <w:rPr>
          <w:rFonts w:eastAsiaTheme="minorEastAsia"/>
        </w:rPr>
      </w:pPr>
    </w:p>
    <w:p w14:paraId="071FFBDE" w14:textId="36D5E959" w:rsidR="000C1C2C" w:rsidRDefault="000C1C2C" w:rsidP="000C1C2C">
      <w:pPr>
        <w:spacing w:after="0" w:line="240" w:lineRule="auto"/>
        <w:rPr>
          <w:rFonts w:eastAsiaTheme="minorEastAsia"/>
        </w:rPr>
      </w:pPr>
      <w:r w:rsidRPr="669EC80C">
        <w:rPr>
          <w:rFonts w:eastAsiaTheme="minorEastAsia"/>
        </w:rPr>
        <w:t xml:space="preserve">The </w:t>
      </w:r>
      <w:r>
        <w:rPr>
          <w:rFonts w:eastAsiaTheme="minorEastAsia"/>
        </w:rPr>
        <w:t xml:space="preserve">funding </w:t>
      </w:r>
      <w:r w:rsidRPr="669EC80C">
        <w:rPr>
          <w:rFonts w:eastAsiaTheme="minorEastAsia"/>
        </w:rPr>
        <w:t>will have a direct and positive impact on IBMS members</w:t>
      </w:r>
      <w:r>
        <w:rPr>
          <w:rFonts w:eastAsiaTheme="minorEastAsia"/>
        </w:rPr>
        <w:t xml:space="preserve">’, and it demonstrates a tremendous mark of confidence in the Institute’s professional examinations and underlines their value in the training of scientists to undertake advanced and consultant roles.  </w:t>
      </w:r>
    </w:p>
    <w:p w14:paraId="63379C92" w14:textId="677E6E5E" w:rsidR="00560428" w:rsidRDefault="00560428" w:rsidP="000C1C2C">
      <w:pPr>
        <w:spacing w:after="0" w:line="240" w:lineRule="auto"/>
        <w:rPr>
          <w:rFonts w:eastAsiaTheme="minorEastAsia"/>
        </w:rPr>
      </w:pPr>
    </w:p>
    <w:p w14:paraId="47BD7FC3" w14:textId="57D626AC" w:rsidR="000C1C2C" w:rsidRDefault="00560428" w:rsidP="000C1C2C">
      <w:pPr>
        <w:spacing w:after="0" w:line="240" w:lineRule="auto"/>
        <w:rPr>
          <w:rFonts w:eastAsiaTheme="minorEastAsia"/>
        </w:rPr>
      </w:pPr>
      <w:r>
        <w:rPr>
          <w:rFonts w:eastAsiaTheme="minorEastAsia"/>
        </w:rPr>
        <w:t>The funding was initially limited to those undertaking Reporting and Dissection qualifications but has now been expanded to include those undertaking Cytology qualifications.</w:t>
      </w:r>
      <w:r w:rsidR="001B2692">
        <w:rPr>
          <w:rFonts w:eastAsiaTheme="minorEastAsia"/>
        </w:rPr>
        <w:t xml:space="preserve"> </w:t>
      </w:r>
      <w:r w:rsidR="000C1C2C" w:rsidRPr="007B320E">
        <w:rPr>
          <w:rFonts w:eastAsiaTheme="minorEastAsia"/>
        </w:rPr>
        <w:t xml:space="preserve">The candidates who are </w:t>
      </w:r>
      <w:r w:rsidR="000C1C2C">
        <w:rPr>
          <w:rFonts w:eastAsiaTheme="minorEastAsia"/>
        </w:rPr>
        <w:t xml:space="preserve">now </w:t>
      </w:r>
      <w:r w:rsidR="000C1C2C" w:rsidRPr="007B320E">
        <w:rPr>
          <w:rFonts w:eastAsiaTheme="minorEastAsia"/>
        </w:rPr>
        <w:t xml:space="preserve">eligible for support are those </w:t>
      </w:r>
      <w:r w:rsidR="000C1C2C" w:rsidRPr="000E2915">
        <w:rPr>
          <w:rFonts w:eastAsiaTheme="minorEastAsia"/>
          <w:b/>
          <w:bCs/>
          <w:u w:val="single"/>
        </w:rPr>
        <w:t>employed in England</w:t>
      </w:r>
      <w:r w:rsidR="000C1C2C" w:rsidRPr="007B320E">
        <w:rPr>
          <w:rFonts w:eastAsiaTheme="minorEastAsia"/>
        </w:rPr>
        <w:t xml:space="preserve"> who</w:t>
      </w:r>
      <w:r w:rsidR="000C1C2C">
        <w:rPr>
          <w:rFonts w:eastAsiaTheme="minorEastAsia"/>
        </w:rPr>
        <w:t>:</w:t>
      </w:r>
    </w:p>
    <w:p w14:paraId="4BDB31C8" w14:textId="77777777" w:rsidR="000C1C2C" w:rsidRDefault="000C1C2C" w:rsidP="000C1C2C">
      <w:pPr>
        <w:pStyle w:val="ListParagraph"/>
        <w:numPr>
          <w:ilvl w:val="0"/>
          <w:numId w:val="4"/>
        </w:numPr>
        <w:spacing w:after="0" w:line="240" w:lineRule="auto"/>
        <w:rPr>
          <w:rFonts w:eastAsiaTheme="minorEastAsia"/>
        </w:rPr>
      </w:pPr>
      <w:r w:rsidRPr="005F72F6">
        <w:rPr>
          <w:rFonts w:eastAsiaTheme="minorEastAsia"/>
        </w:rPr>
        <w:t xml:space="preserve">were enrolled on the </w:t>
      </w:r>
      <w:r>
        <w:rPr>
          <w:rFonts w:eastAsiaTheme="minorEastAsia"/>
        </w:rPr>
        <w:t>ASD</w:t>
      </w:r>
      <w:r w:rsidRPr="005F72F6">
        <w:rPr>
          <w:rFonts w:eastAsiaTheme="minorEastAsia"/>
        </w:rPr>
        <w:t xml:space="preserve"> in Histopathology Reporting as of 1 November 2020</w:t>
      </w:r>
    </w:p>
    <w:p w14:paraId="3311AC9C" w14:textId="5064DE20" w:rsidR="000C1C2C" w:rsidRDefault="000C1C2C" w:rsidP="000C1C2C">
      <w:pPr>
        <w:pStyle w:val="ListParagraph"/>
        <w:numPr>
          <w:ilvl w:val="0"/>
          <w:numId w:val="4"/>
        </w:numPr>
        <w:spacing w:after="0" w:line="240" w:lineRule="auto"/>
        <w:rPr>
          <w:rFonts w:eastAsiaTheme="minorEastAsia"/>
        </w:rPr>
      </w:pPr>
      <w:r w:rsidRPr="005F72F6">
        <w:rPr>
          <w:rFonts w:eastAsiaTheme="minorEastAsia"/>
        </w:rPr>
        <w:t xml:space="preserve">commence the </w:t>
      </w:r>
      <w:r>
        <w:rPr>
          <w:rFonts w:eastAsiaTheme="minorEastAsia"/>
        </w:rPr>
        <w:t xml:space="preserve">ASD in </w:t>
      </w:r>
      <w:r w:rsidRPr="005F72F6">
        <w:rPr>
          <w:rFonts w:eastAsiaTheme="minorEastAsia"/>
        </w:rPr>
        <w:t>Histopathology Reporting in 2021 or 2022</w:t>
      </w:r>
    </w:p>
    <w:p w14:paraId="071A8F00" w14:textId="76E5634F" w:rsidR="00E00828" w:rsidRPr="000E2915" w:rsidRDefault="000C1C2C" w:rsidP="000E2915">
      <w:pPr>
        <w:pStyle w:val="ListParagraph"/>
        <w:numPr>
          <w:ilvl w:val="0"/>
          <w:numId w:val="4"/>
        </w:numPr>
        <w:spacing w:after="0" w:line="240" w:lineRule="auto"/>
        <w:rPr>
          <w:rFonts w:eastAsiaTheme="minorEastAsia"/>
        </w:rPr>
      </w:pPr>
      <w:r>
        <w:rPr>
          <w:rFonts w:eastAsiaTheme="minorEastAsia"/>
        </w:rPr>
        <w:t xml:space="preserve">undertake </w:t>
      </w:r>
      <w:r w:rsidRPr="005F72F6">
        <w:rPr>
          <w:rFonts w:eastAsiaTheme="minorEastAsia"/>
        </w:rPr>
        <w:t xml:space="preserve">the </w:t>
      </w:r>
      <w:r>
        <w:rPr>
          <w:rFonts w:eastAsiaTheme="minorEastAsia"/>
        </w:rPr>
        <w:t>DEP in</w:t>
      </w:r>
      <w:r w:rsidRPr="005F72F6">
        <w:rPr>
          <w:rFonts w:eastAsiaTheme="minorEastAsia"/>
        </w:rPr>
        <w:t xml:space="preserve"> Histological Dissection, DEP in Non-Gynaecological Cytology</w:t>
      </w:r>
      <w:r>
        <w:rPr>
          <w:rFonts w:eastAsiaTheme="minorEastAsia"/>
        </w:rPr>
        <w:t xml:space="preserve">, ASD </w:t>
      </w:r>
      <w:r w:rsidRPr="005F72F6">
        <w:rPr>
          <w:rFonts w:eastAsiaTheme="minorEastAsia"/>
        </w:rPr>
        <w:t xml:space="preserve">in Histological Dissection or ASD in Cervical Cytology exam </w:t>
      </w:r>
      <w:r w:rsidRPr="007B320E">
        <w:t>in 2021 or 2022.</w:t>
      </w:r>
      <w:bookmarkEnd w:id="1"/>
    </w:p>
    <w:p w14:paraId="591FCB94" w14:textId="77777777" w:rsidR="000E2915" w:rsidRPr="000E2915" w:rsidRDefault="000E2915" w:rsidP="000E2915">
      <w:pPr>
        <w:pStyle w:val="ListParagraph"/>
        <w:spacing w:after="0" w:line="240" w:lineRule="auto"/>
        <w:rPr>
          <w:rFonts w:eastAsiaTheme="minorEastAsia"/>
        </w:rPr>
      </w:pPr>
    </w:p>
    <w:p w14:paraId="03F48303" w14:textId="08594660" w:rsidR="000C1C2C" w:rsidRPr="00523A86" w:rsidRDefault="000C1C2C" w:rsidP="000C1C2C">
      <w:pPr>
        <w:spacing w:after="0" w:line="240" w:lineRule="auto"/>
      </w:pPr>
      <w:bookmarkStart w:id="2" w:name="_Hlk78202767"/>
      <w:r>
        <w:t>More</w:t>
      </w:r>
      <w:r w:rsidRPr="007B320E">
        <w:t xml:space="preserve"> information on the funding available to those </w:t>
      </w:r>
      <w:r>
        <w:t>undertaking the Dissection and Cytology qualifications can be found on the</w:t>
      </w:r>
      <w:r w:rsidRPr="007B320E">
        <w:t xml:space="preserve"> relevant page</w:t>
      </w:r>
      <w:r>
        <w:t>s</w:t>
      </w:r>
      <w:r w:rsidRPr="007B320E">
        <w:t xml:space="preserve"> of the IBMS website.</w:t>
      </w:r>
    </w:p>
    <w:bookmarkEnd w:id="2"/>
    <w:p w14:paraId="1B6004A8" w14:textId="06242F5B" w:rsidR="00192355" w:rsidRDefault="00192355" w:rsidP="00757311">
      <w:pPr>
        <w:spacing w:after="0" w:line="240" w:lineRule="auto"/>
      </w:pPr>
    </w:p>
    <w:p w14:paraId="3539754D" w14:textId="7238C66A" w:rsidR="00D32829" w:rsidRDefault="00D32829" w:rsidP="00757311">
      <w:pPr>
        <w:spacing w:after="0" w:line="240" w:lineRule="auto"/>
        <w:rPr>
          <w:b/>
          <w:bCs/>
          <w:sz w:val="24"/>
          <w:szCs w:val="24"/>
        </w:rPr>
      </w:pPr>
      <w:r w:rsidRPr="00A13BFC">
        <w:rPr>
          <w:b/>
          <w:bCs/>
          <w:sz w:val="24"/>
          <w:szCs w:val="24"/>
        </w:rPr>
        <w:t>Reporting Qualification</w:t>
      </w:r>
    </w:p>
    <w:p w14:paraId="0F9D972F" w14:textId="7BF2128C" w:rsidR="00225873" w:rsidRPr="001B2692" w:rsidRDefault="00225873" w:rsidP="00225873">
      <w:pPr>
        <w:spacing w:after="0" w:line="240" w:lineRule="auto"/>
        <w:rPr>
          <w:color w:val="000000" w:themeColor="text1"/>
        </w:rPr>
      </w:pPr>
      <w:r w:rsidRPr="001B2692">
        <w:rPr>
          <w:color w:val="000000" w:themeColor="text1"/>
        </w:rPr>
        <w:t xml:space="preserve">Funding of up to </w:t>
      </w:r>
      <w:r w:rsidRPr="001B2692">
        <w:rPr>
          <w:b/>
          <w:bCs/>
          <w:color w:val="000000" w:themeColor="text1"/>
          <w:u w:val="single"/>
        </w:rPr>
        <w:t>£9,000 per candidate</w:t>
      </w:r>
      <w:r w:rsidRPr="001B2692">
        <w:rPr>
          <w:color w:val="000000" w:themeColor="text1"/>
        </w:rPr>
        <w:t xml:space="preserve"> is available to support the training and assessments of </w:t>
      </w:r>
      <w:r w:rsidR="004F5696">
        <w:rPr>
          <w:color w:val="000000" w:themeColor="text1"/>
        </w:rPr>
        <w:t>candidates</w:t>
      </w:r>
      <w:r w:rsidRPr="001B2692">
        <w:rPr>
          <w:color w:val="000000" w:themeColor="text1"/>
        </w:rPr>
        <w:t xml:space="preserve"> on the IBMS/RCPath ASD in Histopathology reporting qualification throughout the duration of the contract to support them in their training and assessment of this qualification. This covers claims made by both the candidate and the employer.</w:t>
      </w:r>
    </w:p>
    <w:p w14:paraId="24734660" w14:textId="0A540524" w:rsidR="00C147CF" w:rsidRPr="001B2692" w:rsidRDefault="00C147CF" w:rsidP="00757311">
      <w:pPr>
        <w:spacing w:after="0" w:line="240" w:lineRule="auto"/>
        <w:rPr>
          <w:color w:val="000000" w:themeColor="text1"/>
        </w:rPr>
      </w:pPr>
    </w:p>
    <w:p w14:paraId="7D02345E" w14:textId="00F95C33" w:rsidR="00225873" w:rsidRPr="001B2692" w:rsidRDefault="00225873" w:rsidP="00225873">
      <w:pPr>
        <w:spacing w:after="0" w:line="240" w:lineRule="auto"/>
        <w:rPr>
          <w:color w:val="000000" w:themeColor="text1"/>
        </w:rPr>
      </w:pPr>
      <w:r w:rsidRPr="001B2692">
        <w:rPr>
          <w:color w:val="000000" w:themeColor="text1"/>
        </w:rPr>
        <w:t xml:space="preserve">If </w:t>
      </w:r>
      <w:r w:rsidR="004F5696">
        <w:rPr>
          <w:color w:val="000000" w:themeColor="text1"/>
        </w:rPr>
        <w:t>a candidate</w:t>
      </w:r>
      <w:r w:rsidRPr="001B2692">
        <w:rPr>
          <w:color w:val="000000" w:themeColor="text1"/>
        </w:rPr>
        <w:t xml:space="preserve"> starts the Reporting qualification in 2021 or 2022 or was enrolled on Stage A or B of the qualification on 1/11/2020 they are eligible for funding up to £9,000 towards covering the costs of their completion of the reporting qualification.  If the </w:t>
      </w:r>
      <w:r w:rsidR="004F5696">
        <w:rPr>
          <w:color w:val="000000" w:themeColor="text1"/>
        </w:rPr>
        <w:t>candidate</w:t>
      </w:r>
      <w:r w:rsidRPr="001B2692">
        <w:rPr>
          <w:color w:val="000000" w:themeColor="text1"/>
        </w:rPr>
        <w:t xml:space="preserve"> was enrolled on Stage C of the qualification on 1/11/2020 they are eligible for funding of up to £3,000 towards covering the costs of their completion of the reporting qualification.  There is no funding support for </w:t>
      </w:r>
      <w:r w:rsidR="004F5696">
        <w:rPr>
          <w:color w:val="000000" w:themeColor="text1"/>
        </w:rPr>
        <w:t>candidates</w:t>
      </w:r>
      <w:r w:rsidRPr="001B2692">
        <w:rPr>
          <w:color w:val="000000" w:themeColor="text1"/>
        </w:rPr>
        <w:t xml:space="preserve"> who were enrolled on Stage D as of this date.</w:t>
      </w:r>
    </w:p>
    <w:p w14:paraId="58A00810" w14:textId="77777777" w:rsidR="00225873" w:rsidRPr="001B2692" w:rsidRDefault="00225873" w:rsidP="00225873">
      <w:pPr>
        <w:spacing w:after="0" w:line="240" w:lineRule="auto"/>
        <w:rPr>
          <w:color w:val="000000" w:themeColor="text1"/>
        </w:rPr>
      </w:pPr>
    </w:p>
    <w:p w14:paraId="0E6228DB" w14:textId="77777777" w:rsidR="00225873" w:rsidRPr="001B2692" w:rsidRDefault="00225873" w:rsidP="00225873">
      <w:pPr>
        <w:spacing w:after="0" w:line="240" w:lineRule="auto"/>
        <w:rPr>
          <w:color w:val="000000" w:themeColor="text1"/>
        </w:rPr>
      </w:pPr>
      <w:r w:rsidRPr="001B2692">
        <w:rPr>
          <w:color w:val="000000" w:themeColor="text1"/>
        </w:rPr>
        <w:t xml:space="preserve">These figures refer to the total amount of funding available for each candidate toward the completion of the qualification rather than what is available at each stage. </w:t>
      </w:r>
    </w:p>
    <w:p w14:paraId="338F880C" w14:textId="77777777" w:rsidR="001865B9" w:rsidRDefault="001865B9" w:rsidP="00757311">
      <w:pPr>
        <w:spacing w:after="0" w:line="240" w:lineRule="auto"/>
      </w:pPr>
    </w:p>
    <w:p w14:paraId="2B34C115" w14:textId="6E0FC310" w:rsidR="00757311" w:rsidRDefault="00757311" w:rsidP="00757311">
      <w:pPr>
        <w:spacing w:after="0" w:line="240" w:lineRule="auto"/>
      </w:pPr>
      <w:r>
        <w:t>The training grant can be used to cover the following costs</w:t>
      </w:r>
      <w:r w:rsidR="00C147CF">
        <w:t xml:space="preserve"> incurred on, or after, the 1/11/2020</w:t>
      </w:r>
      <w:r w:rsidR="00A506C9">
        <w:t xml:space="preserve"> until 31 October 2025</w:t>
      </w:r>
      <w:r>
        <w:t xml:space="preserve">: </w:t>
      </w:r>
    </w:p>
    <w:p w14:paraId="21E015BA" w14:textId="77777777" w:rsidR="00757311" w:rsidRDefault="00757311" w:rsidP="00757311">
      <w:pPr>
        <w:pStyle w:val="ListParagraph"/>
        <w:numPr>
          <w:ilvl w:val="0"/>
          <w:numId w:val="2"/>
        </w:numPr>
        <w:spacing w:after="0" w:line="240" w:lineRule="auto"/>
      </w:pPr>
      <w:r>
        <w:lastRenderedPageBreak/>
        <w:t>Portfolio and exam fees</w:t>
      </w:r>
    </w:p>
    <w:p w14:paraId="2CAE44E8" w14:textId="2878500F" w:rsidR="00757311" w:rsidRDefault="00757311" w:rsidP="00757311">
      <w:pPr>
        <w:pStyle w:val="ListParagraph"/>
        <w:numPr>
          <w:ilvl w:val="0"/>
          <w:numId w:val="2"/>
        </w:numPr>
        <w:spacing w:after="0" w:line="240" w:lineRule="auto"/>
      </w:pPr>
      <w:r>
        <w:t xml:space="preserve">Course fees for </w:t>
      </w:r>
      <w:r w:rsidR="000D550D">
        <w:t xml:space="preserve">the candidate(s) to </w:t>
      </w:r>
      <w:r>
        <w:t>attend training courses to support the achievement of the qualification</w:t>
      </w:r>
    </w:p>
    <w:p w14:paraId="349644EF" w14:textId="729C182E" w:rsidR="00757311" w:rsidRDefault="00757311" w:rsidP="00757311">
      <w:pPr>
        <w:pStyle w:val="ListParagraph"/>
        <w:numPr>
          <w:ilvl w:val="0"/>
          <w:numId w:val="2"/>
        </w:numPr>
        <w:spacing w:after="0" w:line="240" w:lineRule="auto"/>
      </w:pPr>
      <w:r>
        <w:t xml:space="preserve">Travel and subsistence </w:t>
      </w:r>
      <w:r w:rsidR="000D550D">
        <w:t xml:space="preserve">incurred by the candidate(s) </w:t>
      </w:r>
      <w:r>
        <w:t>for attending exams and training courses</w:t>
      </w:r>
    </w:p>
    <w:p w14:paraId="03DF57B3" w14:textId="04441451" w:rsidR="00757311" w:rsidRDefault="00757311" w:rsidP="00757311">
      <w:pPr>
        <w:pStyle w:val="ListParagraph"/>
        <w:numPr>
          <w:ilvl w:val="0"/>
          <w:numId w:val="2"/>
        </w:numPr>
        <w:spacing w:after="0" w:line="240" w:lineRule="auto"/>
      </w:pPr>
      <w:r>
        <w:t>Providing staff backfill cover for candidate</w:t>
      </w:r>
      <w:r w:rsidR="000D550D">
        <w:t>(</w:t>
      </w:r>
      <w:r>
        <w:t>s</w:t>
      </w:r>
      <w:r w:rsidR="000D550D">
        <w:t>)</w:t>
      </w:r>
      <w:r>
        <w:t xml:space="preserve"> undertaking training for the qualification</w:t>
      </w:r>
    </w:p>
    <w:p w14:paraId="63E755D4" w14:textId="5BDE4776" w:rsidR="00041C29" w:rsidRDefault="00041C29" w:rsidP="00757311">
      <w:pPr>
        <w:pStyle w:val="ListParagraph"/>
        <w:numPr>
          <w:ilvl w:val="0"/>
          <w:numId w:val="2"/>
        </w:numPr>
        <w:spacing w:after="0" w:line="240" w:lineRule="auto"/>
      </w:pPr>
      <w:r>
        <w:t>Textbook(s) to support training for the qualification</w:t>
      </w:r>
    </w:p>
    <w:p w14:paraId="450A2A75" w14:textId="77777777" w:rsidR="00041C29" w:rsidRDefault="00041C29" w:rsidP="004A67ED">
      <w:pPr>
        <w:spacing w:after="0" w:line="240" w:lineRule="auto"/>
      </w:pPr>
    </w:p>
    <w:p w14:paraId="4B3150EA" w14:textId="0F434C17" w:rsidR="004A67ED" w:rsidRDefault="004A67ED" w:rsidP="004A67ED">
      <w:pPr>
        <w:spacing w:after="0" w:line="240" w:lineRule="auto"/>
      </w:pPr>
      <w:r w:rsidRPr="00014177">
        <w:t>Funding is not available to cover the cost of purchasing laboratory equipment or items such as PCs or tablets.</w:t>
      </w:r>
      <w:r>
        <w:t xml:space="preserve">  The grant cannot be used by the candidate to cover their IBMS membership fee</w:t>
      </w:r>
      <w:r w:rsidR="001B2692">
        <w:t xml:space="preserve"> and the</w:t>
      </w:r>
      <w:r w:rsidR="006857A1">
        <w:t xml:space="preserve"> candidate must</w:t>
      </w:r>
      <w:r w:rsidR="000D550D">
        <w:t xml:space="preserve"> maintain their IBMS membership throughout the time they are undertaking this qualification.</w:t>
      </w:r>
    </w:p>
    <w:p w14:paraId="36E3C210" w14:textId="77777777" w:rsidR="00757311" w:rsidRDefault="00757311" w:rsidP="00757311">
      <w:pPr>
        <w:spacing w:after="0" w:line="240" w:lineRule="auto"/>
      </w:pPr>
    </w:p>
    <w:p w14:paraId="4E85EFA8" w14:textId="40FE21C7" w:rsidR="00B23635" w:rsidRDefault="00757311" w:rsidP="00B23635">
      <w:pPr>
        <w:spacing w:after="0" w:line="240" w:lineRule="auto"/>
      </w:pPr>
      <w:r>
        <w:t xml:space="preserve">Candidates </w:t>
      </w:r>
      <w:r w:rsidR="006C77A7">
        <w:t>must</w:t>
      </w:r>
      <w:r w:rsidR="002D0D55">
        <w:t xml:space="preserve"> still</w:t>
      </w:r>
      <w:r w:rsidR="006C77A7">
        <w:t xml:space="preserve"> </w:t>
      </w:r>
      <w:r>
        <w:t xml:space="preserve">apply to </w:t>
      </w:r>
      <w:r w:rsidR="00A506C9">
        <w:t xml:space="preserve">the IBMS to </w:t>
      </w:r>
      <w:r>
        <w:t xml:space="preserve">submit their portfolio and </w:t>
      </w:r>
      <w:r w:rsidR="00A506C9">
        <w:t xml:space="preserve">apply to the RCPath to </w:t>
      </w:r>
      <w:r>
        <w:t xml:space="preserve">sit the examination </w:t>
      </w:r>
      <w:r w:rsidR="00A506C9">
        <w:t xml:space="preserve">by the stated deadline </w:t>
      </w:r>
      <w:r>
        <w:t xml:space="preserve">in the </w:t>
      </w:r>
      <w:r w:rsidR="00A506C9">
        <w:t>same</w:t>
      </w:r>
      <w:r>
        <w:t xml:space="preserve"> way</w:t>
      </w:r>
      <w:r w:rsidR="00A506C9">
        <w:t xml:space="preserve"> as the current arrangements</w:t>
      </w:r>
      <w:r>
        <w:t xml:space="preserve"> and </w:t>
      </w:r>
      <w:r w:rsidR="001B2692">
        <w:t>these will be applications will be</w:t>
      </w:r>
      <w:r>
        <w:t xml:space="preserve"> invoiced </w:t>
      </w:r>
      <w:r w:rsidR="00A506C9">
        <w:t>as they are now</w:t>
      </w:r>
      <w:r>
        <w:t>.</w:t>
      </w:r>
      <w:r w:rsidR="006C77A7">
        <w:t xml:space="preserve"> </w:t>
      </w:r>
      <w:r w:rsidR="006857A1">
        <w:t xml:space="preserve"> </w:t>
      </w:r>
      <w:r>
        <w:t>Grant instalments will be paid retrospectively after costs have been incurred</w:t>
      </w:r>
      <w:r w:rsidR="00C85070">
        <w:t>.</w:t>
      </w:r>
    </w:p>
    <w:p w14:paraId="7B7D84D3" w14:textId="1BCCC9E9" w:rsidR="00B77695" w:rsidRDefault="00B77695" w:rsidP="00757311">
      <w:pPr>
        <w:spacing w:after="0" w:line="240" w:lineRule="auto"/>
      </w:pPr>
    </w:p>
    <w:p w14:paraId="67FA6E5F" w14:textId="1527584B" w:rsidR="00E00828" w:rsidRPr="00E00828" w:rsidRDefault="006857A1" w:rsidP="00757311">
      <w:pPr>
        <w:spacing w:after="0" w:line="240" w:lineRule="auto"/>
        <w:rPr>
          <w:color w:val="000000" w:themeColor="text1"/>
        </w:rPr>
      </w:pPr>
      <w:r w:rsidRPr="00E00828">
        <w:rPr>
          <w:color w:val="000000" w:themeColor="text1"/>
        </w:rPr>
        <w:t xml:space="preserve">The employer will </w:t>
      </w:r>
      <w:r w:rsidRPr="00E00828">
        <w:rPr>
          <w:b/>
          <w:bCs/>
          <w:color w:val="000000" w:themeColor="text1"/>
          <w:u w:val="single"/>
        </w:rPr>
        <w:t>usually</w:t>
      </w:r>
      <w:r w:rsidRPr="00E00828">
        <w:rPr>
          <w:color w:val="000000" w:themeColor="text1"/>
        </w:rPr>
        <w:t xml:space="preserve"> reclaim the expenses incurred by the candidate from the Institute through the presentation of an appropriate invoice.</w:t>
      </w:r>
      <w:r w:rsidR="00E00828" w:rsidRPr="00E00828">
        <w:rPr>
          <w:color w:val="000000" w:themeColor="text1"/>
        </w:rPr>
        <w:t xml:space="preserve"> </w:t>
      </w:r>
      <w:r w:rsidRPr="00E00828">
        <w:rPr>
          <w:color w:val="000000" w:themeColor="text1"/>
        </w:rPr>
        <w:t xml:space="preserve">The invoice should clearly itemise what is being claimed but there will not normally be a need to provide any additional evidence however the IBMS may request such evidence if there is uncertainty over the funding that is being claimed. </w:t>
      </w:r>
      <w:r w:rsidR="009A61BD">
        <w:rPr>
          <w:color w:val="000000" w:themeColor="text1"/>
        </w:rPr>
        <w:t xml:space="preserve"> Only an employer can make a claim for staff backfill.</w:t>
      </w:r>
      <w:r w:rsidRPr="00E00828">
        <w:rPr>
          <w:color w:val="000000" w:themeColor="text1"/>
        </w:rPr>
        <w:t xml:space="preserve">  </w:t>
      </w:r>
      <w:r w:rsidRPr="00E00828">
        <w:rPr>
          <w:rFonts w:ascii="Calibri" w:hAnsi="Calibri" w:cs="Calibri"/>
          <w:snapToGrid w:val="0"/>
          <w:color w:val="000000" w:themeColor="text1"/>
        </w:rPr>
        <w:t>The invoice must</w:t>
      </w:r>
      <w:r w:rsidRPr="00E00828">
        <w:rPr>
          <w:color w:val="000000" w:themeColor="text1"/>
        </w:rPr>
        <w:t xml:space="preserve"> include the bank details to which the IBMS should pay the grant once it has been approved.</w:t>
      </w:r>
      <w:r w:rsidR="001B2692" w:rsidRPr="00E00828">
        <w:rPr>
          <w:color w:val="000000" w:themeColor="text1"/>
        </w:rPr>
        <w:t xml:space="preserve"> </w:t>
      </w:r>
    </w:p>
    <w:p w14:paraId="15DFDE45" w14:textId="77777777" w:rsidR="00E00828" w:rsidRDefault="00E00828" w:rsidP="00757311">
      <w:pPr>
        <w:spacing w:after="0" w:line="240" w:lineRule="auto"/>
        <w:rPr>
          <w:color w:val="0000FF"/>
        </w:rPr>
      </w:pPr>
    </w:p>
    <w:p w14:paraId="3BACFF0C" w14:textId="0D6925E8" w:rsidR="002D0D55" w:rsidRPr="001B2692" w:rsidRDefault="00B77695" w:rsidP="00757311">
      <w:pPr>
        <w:spacing w:after="0" w:line="240" w:lineRule="auto"/>
        <w:rPr>
          <w:color w:val="0000FF"/>
        </w:rPr>
      </w:pPr>
      <w:r w:rsidRPr="002D0D55">
        <w:t>Each invoice must be accompanied by a signed declaration from the candidate’s educational supervisor or departmental manager</w:t>
      </w:r>
      <w:r w:rsidRPr="00B77695">
        <w:t xml:space="preserve"> </w:t>
      </w:r>
      <w:r w:rsidR="00F232B7">
        <w:t xml:space="preserve">confirming </w:t>
      </w:r>
      <w:r>
        <w:t xml:space="preserve">that the costs claimed for on the invoice were properly incurred to support </w:t>
      </w:r>
      <w:r w:rsidR="00757311">
        <w:t>the candidate’s training for the qualification.</w:t>
      </w:r>
      <w:r w:rsidR="008029B2">
        <w:t xml:space="preserve"> </w:t>
      </w:r>
      <w:r w:rsidR="00F232B7">
        <w:t xml:space="preserve">The candidate should also sign this statement to confirm this as well. </w:t>
      </w:r>
      <w:r w:rsidR="008029B2">
        <w:t>(See Appendix 1)</w:t>
      </w:r>
      <w:r w:rsidR="0061379A">
        <w:t xml:space="preserve">. </w:t>
      </w:r>
    </w:p>
    <w:p w14:paraId="71610CD7" w14:textId="77777777" w:rsidR="002D0D55" w:rsidRDefault="002D0D55" w:rsidP="00757311">
      <w:pPr>
        <w:spacing w:after="0" w:line="240" w:lineRule="auto"/>
      </w:pPr>
    </w:p>
    <w:p w14:paraId="4DA63BC1" w14:textId="73E2B209" w:rsidR="006C77A7" w:rsidRDefault="0061379A" w:rsidP="00757311">
      <w:pPr>
        <w:spacing w:after="0" w:line="240" w:lineRule="auto"/>
      </w:pPr>
      <w:r>
        <w:t xml:space="preserve">If </w:t>
      </w:r>
      <w:r w:rsidR="00C85070">
        <w:t xml:space="preserve">an employer is </w:t>
      </w:r>
      <w:r>
        <w:t xml:space="preserve">receiving support for multiple candidates, a separate statement and invoice must be submitted for each candidate. </w:t>
      </w:r>
      <w:bookmarkStart w:id="3" w:name="_Hlk78729196"/>
      <w:r w:rsidR="006C77A7">
        <w:t xml:space="preserve">If </w:t>
      </w:r>
      <w:r w:rsidR="00C85070">
        <w:t xml:space="preserve">an employer </w:t>
      </w:r>
      <w:r w:rsidR="006C77A7">
        <w:t>charge</w:t>
      </w:r>
      <w:r w:rsidR="00C85070">
        <w:t>s</w:t>
      </w:r>
      <w:r w:rsidR="006C77A7">
        <w:t xml:space="preserve"> VAT, as this is not recoverable by the IBMS this will come out of the training grant allocated for each candidate.  </w:t>
      </w:r>
      <w:bookmarkEnd w:id="3"/>
    </w:p>
    <w:p w14:paraId="6120CF6F" w14:textId="42C2CAA9" w:rsidR="008B1120" w:rsidRDefault="008B1120" w:rsidP="00757311">
      <w:pPr>
        <w:spacing w:after="0" w:line="240" w:lineRule="auto"/>
      </w:pPr>
    </w:p>
    <w:p w14:paraId="49F6D49E" w14:textId="1DFCCC64" w:rsidR="006857A1" w:rsidRPr="009A61BD" w:rsidRDefault="008B1120" w:rsidP="009A61BD">
      <w:pPr>
        <w:pStyle w:val="Body"/>
        <w:rPr>
          <w:rFonts w:ascii="Calibri" w:hAnsi="Calibri" w:cs="Calibri"/>
          <w:snapToGrid w:val="0"/>
          <w:color w:val="000000" w:themeColor="text1"/>
          <w:sz w:val="22"/>
          <w:szCs w:val="22"/>
        </w:rPr>
      </w:pPr>
      <w:r w:rsidRPr="001B2692">
        <w:rPr>
          <w:rFonts w:ascii="Calibri" w:hAnsi="Calibri" w:cs="Calibri"/>
          <w:snapToGrid w:val="0"/>
          <w:color w:val="000000" w:themeColor="text1"/>
          <w:sz w:val="22"/>
          <w:szCs w:val="22"/>
        </w:rPr>
        <w:t>If a candidate incurs relevant costs which are not reimbursed by the employer, the candidate may submit a claim directly to the Institute</w:t>
      </w:r>
      <w:r w:rsidR="00E00828">
        <w:rPr>
          <w:rFonts w:ascii="Calibri" w:hAnsi="Calibri" w:cs="Calibri"/>
          <w:snapToGrid w:val="0"/>
          <w:color w:val="000000" w:themeColor="text1"/>
          <w:sz w:val="22"/>
          <w:szCs w:val="22"/>
        </w:rPr>
        <w:t xml:space="preserve">. </w:t>
      </w:r>
      <w:r w:rsidRPr="001B2692">
        <w:rPr>
          <w:rFonts w:ascii="Calibri" w:hAnsi="Calibri" w:cs="Calibri"/>
          <w:snapToGrid w:val="0"/>
          <w:color w:val="000000" w:themeColor="text1"/>
          <w:sz w:val="22"/>
          <w:szCs w:val="22"/>
        </w:rPr>
        <w:t xml:space="preserve">The claim must be signed by the employer to confirm that the costs have not been met by the employer and they were to support the candidate as part of the qualification. </w:t>
      </w:r>
      <w:r w:rsidR="00E00828">
        <w:rPr>
          <w:rFonts w:ascii="Calibri" w:hAnsi="Calibri" w:cs="Calibri"/>
          <w:snapToGrid w:val="0"/>
          <w:color w:val="000000" w:themeColor="text1"/>
          <w:sz w:val="22"/>
          <w:szCs w:val="22"/>
        </w:rPr>
        <w:t xml:space="preserve">The candidate must provide evidence, such as receipts, to support any claim they make for funding and details of their bank account to which the funds should be paid. </w:t>
      </w:r>
      <w:r w:rsidR="00E00828" w:rsidRPr="001B2692">
        <w:rPr>
          <w:rFonts w:ascii="Calibri" w:hAnsi="Calibri" w:cs="Calibri"/>
          <w:snapToGrid w:val="0"/>
          <w:color w:val="000000" w:themeColor="text1"/>
          <w:sz w:val="22"/>
          <w:szCs w:val="22"/>
        </w:rPr>
        <w:t>(See Appendix 2)</w:t>
      </w:r>
    </w:p>
    <w:p w14:paraId="2602FE4B" w14:textId="77777777" w:rsidR="009A61BD" w:rsidRDefault="009A61BD" w:rsidP="00757311">
      <w:pPr>
        <w:spacing w:after="0" w:line="240" w:lineRule="auto"/>
      </w:pPr>
    </w:p>
    <w:p w14:paraId="5B14BFF2" w14:textId="44D8EFCD" w:rsidR="003170CF" w:rsidRPr="00E00828" w:rsidRDefault="006857A1" w:rsidP="003170CF">
      <w:pPr>
        <w:spacing w:after="0" w:line="240" w:lineRule="auto"/>
        <w:rPr>
          <w:color w:val="000000" w:themeColor="text1"/>
        </w:rPr>
      </w:pPr>
      <w:r w:rsidRPr="00E00828">
        <w:rPr>
          <w:color w:val="000000" w:themeColor="text1"/>
        </w:rPr>
        <w:t>The employer and candidate can submit multiple claims for training related expenses, but these must not exceed the total fund allocation permitted for the qualification.</w:t>
      </w:r>
      <w:r w:rsidR="001B2692" w:rsidRPr="00E00828">
        <w:rPr>
          <w:color w:val="000000" w:themeColor="text1"/>
        </w:rPr>
        <w:t xml:space="preserve"> </w:t>
      </w:r>
      <w:r w:rsidR="006C77A7" w:rsidRPr="00E00828">
        <w:rPr>
          <w:color w:val="000000" w:themeColor="text1"/>
        </w:rPr>
        <w:t xml:space="preserve">Grant claims dated after 31 October 2025 will not be accepted, even if </w:t>
      </w:r>
      <w:r w:rsidR="009A61BD">
        <w:rPr>
          <w:color w:val="000000" w:themeColor="text1"/>
        </w:rPr>
        <w:t>an employer</w:t>
      </w:r>
      <w:r w:rsidR="006C77A7" w:rsidRPr="00E00828">
        <w:rPr>
          <w:color w:val="000000" w:themeColor="text1"/>
        </w:rPr>
        <w:t xml:space="preserve"> ha</w:t>
      </w:r>
      <w:r w:rsidR="009A61BD">
        <w:rPr>
          <w:color w:val="000000" w:themeColor="text1"/>
        </w:rPr>
        <w:t xml:space="preserve">s </w:t>
      </w:r>
      <w:r w:rsidR="006C77A7" w:rsidRPr="00E00828">
        <w:rPr>
          <w:color w:val="000000" w:themeColor="text1"/>
        </w:rPr>
        <w:t>not utilised the</w:t>
      </w:r>
      <w:r w:rsidR="003170CF" w:rsidRPr="00E00828">
        <w:rPr>
          <w:color w:val="000000" w:themeColor="text1"/>
        </w:rPr>
        <w:t xml:space="preserve"> candidates’ </w:t>
      </w:r>
      <w:r w:rsidR="006C77A7" w:rsidRPr="00E00828">
        <w:rPr>
          <w:color w:val="000000" w:themeColor="text1"/>
        </w:rPr>
        <w:t>whole allowance</w:t>
      </w:r>
      <w:r w:rsidR="00757311" w:rsidRPr="00E00828">
        <w:rPr>
          <w:color w:val="000000" w:themeColor="text1"/>
        </w:rPr>
        <w:t xml:space="preserve">. </w:t>
      </w:r>
    </w:p>
    <w:p w14:paraId="12747314" w14:textId="77777777" w:rsidR="00A506C9" w:rsidRDefault="00A506C9" w:rsidP="008029B2">
      <w:pPr>
        <w:spacing w:after="0" w:line="240" w:lineRule="auto"/>
        <w:rPr>
          <w:b/>
          <w:bCs/>
          <w:sz w:val="24"/>
          <w:szCs w:val="24"/>
        </w:rPr>
      </w:pPr>
    </w:p>
    <w:p w14:paraId="1D191834" w14:textId="1C119B6C" w:rsidR="00A506C9" w:rsidRDefault="00A506C9">
      <w:pPr>
        <w:rPr>
          <w:b/>
          <w:bCs/>
          <w:sz w:val="24"/>
          <w:szCs w:val="24"/>
        </w:rPr>
      </w:pPr>
    </w:p>
    <w:p w14:paraId="6A8451B4" w14:textId="713F4D90" w:rsidR="00E00828" w:rsidRDefault="00E00828">
      <w:pPr>
        <w:rPr>
          <w:b/>
          <w:bCs/>
          <w:sz w:val="24"/>
          <w:szCs w:val="24"/>
        </w:rPr>
      </w:pPr>
    </w:p>
    <w:p w14:paraId="248F9216" w14:textId="32E42ABD" w:rsidR="00E00828" w:rsidRDefault="00E00828">
      <w:pPr>
        <w:rPr>
          <w:b/>
          <w:bCs/>
          <w:sz w:val="24"/>
          <w:szCs w:val="24"/>
        </w:rPr>
      </w:pPr>
    </w:p>
    <w:p w14:paraId="6BD556F7" w14:textId="77777777" w:rsidR="000E2915" w:rsidRDefault="000E2915" w:rsidP="008029B2">
      <w:pPr>
        <w:spacing w:after="0" w:line="240" w:lineRule="auto"/>
        <w:rPr>
          <w:b/>
          <w:bCs/>
          <w:sz w:val="24"/>
          <w:szCs w:val="24"/>
        </w:rPr>
      </w:pPr>
    </w:p>
    <w:p w14:paraId="3E113C78" w14:textId="77777777" w:rsidR="000E2915" w:rsidRDefault="000E2915" w:rsidP="008029B2">
      <w:pPr>
        <w:spacing w:after="0" w:line="240" w:lineRule="auto"/>
        <w:rPr>
          <w:b/>
          <w:bCs/>
          <w:sz w:val="24"/>
          <w:szCs w:val="24"/>
        </w:rPr>
      </w:pPr>
    </w:p>
    <w:p w14:paraId="462EBC0A" w14:textId="727643BA" w:rsidR="00A506C9" w:rsidRDefault="00A506C9" w:rsidP="008029B2">
      <w:pPr>
        <w:spacing w:after="0" w:line="240" w:lineRule="auto"/>
        <w:rPr>
          <w:b/>
          <w:bCs/>
          <w:sz w:val="24"/>
          <w:szCs w:val="24"/>
        </w:rPr>
      </w:pPr>
      <w:r w:rsidRPr="00A506C9">
        <w:rPr>
          <w:b/>
          <w:bCs/>
          <w:sz w:val="24"/>
          <w:szCs w:val="24"/>
        </w:rPr>
        <w:lastRenderedPageBreak/>
        <w:t>Frequently Asked Questions</w:t>
      </w:r>
      <w:r>
        <w:rPr>
          <w:b/>
          <w:bCs/>
          <w:sz w:val="24"/>
          <w:szCs w:val="24"/>
        </w:rPr>
        <w:t xml:space="preserve"> (FAQs)</w:t>
      </w:r>
    </w:p>
    <w:p w14:paraId="5156189A" w14:textId="77777777" w:rsidR="006857A1" w:rsidRPr="005B6D5D" w:rsidRDefault="006857A1" w:rsidP="006857A1">
      <w:pPr>
        <w:pStyle w:val="Body"/>
        <w:rPr>
          <w:rFonts w:ascii="Calibri" w:hAnsi="Calibri" w:cs="Calibri"/>
          <w:snapToGrid w:val="0"/>
          <w:color w:val="000000" w:themeColor="text1"/>
        </w:rPr>
      </w:pPr>
      <w:r w:rsidRPr="005B6D5D">
        <w:rPr>
          <w:rFonts w:ascii="Calibri" w:hAnsi="Calibri" w:cs="Calibri"/>
          <w:snapToGrid w:val="0"/>
          <w:color w:val="000000" w:themeColor="text1"/>
        </w:rPr>
        <w:t>Can the funds go towards more than one attempt at the Stage A or Stage C exam?</w:t>
      </w:r>
    </w:p>
    <w:p w14:paraId="298A7B3D" w14:textId="3A48D55B" w:rsidR="006857A1" w:rsidRPr="006857A1" w:rsidRDefault="006857A1" w:rsidP="006857A1">
      <w:pPr>
        <w:pStyle w:val="Body"/>
        <w:rPr>
          <w:rFonts w:ascii="Calibri" w:hAnsi="Calibri" w:cs="Calibri"/>
          <w:snapToGrid w:val="0"/>
          <w:color w:val="0000FF"/>
          <w:sz w:val="22"/>
          <w:szCs w:val="22"/>
        </w:rPr>
      </w:pPr>
      <w:r w:rsidRPr="00E7676E">
        <w:rPr>
          <w:rFonts w:ascii="Calibri" w:hAnsi="Calibri" w:cs="Calibri"/>
          <w:snapToGrid w:val="0"/>
          <w:color w:val="0000FF"/>
          <w:sz w:val="22"/>
          <w:szCs w:val="22"/>
        </w:rPr>
        <w:t>The funds can be used for multiple attempts at any stage of the Reporting exam.</w:t>
      </w:r>
    </w:p>
    <w:p w14:paraId="538FDE75" w14:textId="77777777" w:rsidR="006857A1" w:rsidRPr="00A506C9" w:rsidRDefault="006857A1" w:rsidP="008029B2">
      <w:pPr>
        <w:spacing w:after="0" w:line="240" w:lineRule="auto"/>
        <w:rPr>
          <w:b/>
          <w:bCs/>
          <w:sz w:val="24"/>
          <w:szCs w:val="24"/>
        </w:rPr>
      </w:pPr>
    </w:p>
    <w:p w14:paraId="5EF657B1" w14:textId="2D384CC4" w:rsidR="00A506C9" w:rsidRPr="005B6D5D" w:rsidRDefault="00A506C9" w:rsidP="00A506C9">
      <w:pPr>
        <w:pStyle w:val="Body"/>
        <w:rPr>
          <w:rFonts w:ascii="Calibri" w:hAnsi="Calibri" w:cs="Calibri"/>
          <w:snapToGrid w:val="0"/>
          <w:color w:val="000000" w:themeColor="text1"/>
        </w:rPr>
      </w:pPr>
      <w:r w:rsidRPr="005B6D5D">
        <w:rPr>
          <w:rFonts w:ascii="Calibri" w:hAnsi="Calibri" w:cs="Calibri"/>
          <w:snapToGrid w:val="0"/>
          <w:color w:val="000000" w:themeColor="text1"/>
        </w:rPr>
        <w:t xml:space="preserve">What happens if </w:t>
      </w:r>
      <w:r w:rsidR="001B2692">
        <w:rPr>
          <w:rFonts w:ascii="Calibri" w:hAnsi="Calibri" w:cs="Calibri"/>
          <w:snapToGrid w:val="0"/>
          <w:color w:val="000000" w:themeColor="text1"/>
        </w:rPr>
        <w:t xml:space="preserve">a candidate </w:t>
      </w:r>
      <w:r w:rsidRPr="005B6D5D">
        <w:rPr>
          <w:rFonts w:ascii="Calibri" w:hAnsi="Calibri" w:cs="Calibri"/>
          <w:snapToGrid w:val="0"/>
          <w:color w:val="000000" w:themeColor="text1"/>
        </w:rPr>
        <w:t>move</w:t>
      </w:r>
      <w:r w:rsidR="001B2692">
        <w:rPr>
          <w:rFonts w:ascii="Calibri" w:hAnsi="Calibri" w:cs="Calibri"/>
          <w:snapToGrid w:val="0"/>
          <w:color w:val="000000" w:themeColor="text1"/>
        </w:rPr>
        <w:t>s</w:t>
      </w:r>
      <w:r w:rsidRPr="005B6D5D">
        <w:rPr>
          <w:rFonts w:ascii="Calibri" w:hAnsi="Calibri" w:cs="Calibri"/>
          <w:snapToGrid w:val="0"/>
          <w:color w:val="000000" w:themeColor="text1"/>
        </w:rPr>
        <w:t xml:space="preserve"> to a different place of work during the training period – Can </w:t>
      </w:r>
      <w:r w:rsidR="001B2692">
        <w:rPr>
          <w:rFonts w:ascii="Calibri" w:hAnsi="Calibri" w:cs="Calibri"/>
          <w:snapToGrid w:val="0"/>
          <w:color w:val="000000" w:themeColor="text1"/>
        </w:rPr>
        <w:t>the</w:t>
      </w:r>
      <w:r w:rsidRPr="005B6D5D">
        <w:rPr>
          <w:rFonts w:ascii="Calibri" w:hAnsi="Calibri" w:cs="Calibri"/>
          <w:snapToGrid w:val="0"/>
          <w:color w:val="000000" w:themeColor="text1"/>
        </w:rPr>
        <w:t xml:space="preserve"> new place of work claim any remaining funds?</w:t>
      </w:r>
    </w:p>
    <w:p w14:paraId="40B85456" w14:textId="5C34FEAE" w:rsidR="001B2692" w:rsidRPr="00E7676E" w:rsidRDefault="00A506C9" w:rsidP="00A506C9">
      <w:pPr>
        <w:spacing w:after="0" w:line="240" w:lineRule="auto"/>
        <w:rPr>
          <w:color w:val="0000FF"/>
        </w:rPr>
      </w:pPr>
      <w:r w:rsidRPr="00E7676E">
        <w:rPr>
          <w:rFonts w:cstheme="minorHAnsi"/>
          <w:color w:val="0000FF"/>
        </w:rPr>
        <w:t xml:space="preserve">If </w:t>
      </w:r>
      <w:r w:rsidR="001B2692">
        <w:rPr>
          <w:rFonts w:cstheme="minorHAnsi"/>
          <w:color w:val="0000FF"/>
        </w:rPr>
        <w:t xml:space="preserve">a candidate </w:t>
      </w:r>
      <w:r w:rsidRPr="00E7676E">
        <w:rPr>
          <w:rFonts w:cstheme="minorHAnsi"/>
          <w:color w:val="0000FF"/>
        </w:rPr>
        <w:t>move</w:t>
      </w:r>
      <w:r w:rsidR="001B2692">
        <w:rPr>
          <w:rFonts w:cstheme="minorHAnsi"/>
          <w:color w:val="0000FF"/>
        </w:rPr>
        <w:t>s</w:t>
      </w:r>
      <w:r w:rsidRPr="00E7676E">
        <w:rPr>
          <w:rFonts w:cstheme="minorHAnsi"/>
          <w:color w:val="0000FF"/>
        </w:rPr>
        <w:t xml:space="preserve"> to another employer in England during the contract, </w:t>
      </w:r>
      <w:r w:rsidR="001B2692">
        <w:rPr>
          <w:rFonts w:cstheme="minorHAnsi"/>
          <w:color w:val="0000FF"/>
        </w:rPr>
        <w:t xml:space="preserve">their </w:t>
      </w:r>
      <w:r w:rsidRPr="00E7676E">
        <w:rPr>
          <w:rFonts w:cstheme="minorHAnsi"/>
          <w:color w:val="0000FF"/>
        </w:rPr>
        <w:t>new employer can claim the balance of the grant remaining. If</w:t>
      </w:r>
      <w:r w:rsidR="001B2692">
        <w:rPr>
          <w:rFonts w:cstheme="minorHAnsi"/>
          <w:color w:val="0000FF"/>
        </w:rPr>
        <w:t xml:space="preserve"> a candidate </w:t>
      </w:r>
      <w:r w:rsidRPr="00E7676E">
        <w:rPr>
          <w:rFonts w:cstheme="minorHAnsi"/>
          <w:color w:val="0000FF"/>
        </w:rPr>
        <w:t>move</w:t>
      </w:r>
      <w:r w:rsidR="001B2692">
        <w:rPr>
          <w:rFonts w:cstheme="minorHAnsi"/>
          <w:color w:val="0000FF"/>
        </w:rPr>
        <w:t>s</w:t>
      </w:r>
      <w:r w:rsidRPr="00E7676E">
        <w:rPr>
          <w:rFonts w:cstheme="minorHAnsi"/>
          <w:color w:val="0000FF"/>
        </w:rPr>
        <w:t xml:space="preserve"> to an employer outside of England during the contract, funding will cease. </w:t>
      </w:r>
      <w:r w:rsidRPr="00E7676E">
        <w:rPr>
          <w:color w:val="0000FF"/>
        </w:rPr>
        <w:t>Any training grant already paid by the IBMS will not be re-claimed from the</w:t>
      </w:r>
      <w:r w:rsidR="001B2692">
        <w:rPr>
          <w:color w:val="0000FF"/>
        </w:rPr>
        <w:t xml:space="preserve"> initial </w:t>
      </w:r>
      <w:r w:rsidRPr="00E7676E">
        <w:rPr>
          <w:color w:val="0000FF"/>
        </w:rPr>
        <w:t>employer if the candidate moves to a different laboratory.</w:t>
      </w:r>
    </w:p>
    <w:p w14:paraId="2C27CD7F" w14:textId="77777777" w:rsidR="00A506C9" w:rsidRPr="005B6D5D" w:rsidRDefault="00A506C9" w:rsidP="00A506C9">
      <w:pPr>
        <w:pStyle w:val="Body"/>
        <w:rPr>
          <w:rFonts w:ascii="Calibri" w:hAnsi="Calibri" w:cs="Calibri"/>
          <w:snapToGrid w:val="0"/>
          <w:color w:val="000000" w:themeColor="text1"/>
        </w:rPr>
      </w:pPr>
    </w:p>
    <w:p w14:paraId="0E033E95" w14:textId="2BB9F9C0" w:rsidR="00A506C9" w:rsidRPr="005B6D5D" w:rsidRDefault="00A506C9" w:rsidP="00A506C9">
      <w:pPr>
        <w:pStyle w:val="Body"/>
        <w:rPr>
          <w:rFonts w:ascii="Calibri" w:hAnsi="Calibri" w:cs="Calibri"/>
          <w:snapToGrid w:val="0"/>
          <w:color w:val="000000" w:themeColor="text1"/>
        </w:rPr>
      </w:pPr>
      <w:r w:rsidRPr="005B6D5D">
        <w:rPr>
          <w:rFonts w:ascii="Calibri" w:hAnsi="Calibri" w:cs="Calibri"/>
          <w:snapToGrid w:val="0"/>
          <w:color w:val="000000" w:themeColor="text1"/>
        </w:rPr>
        <w:t xml:space="preserve">The </w:t>
      </w:r>
      <w:r w:rsidR="001B2692">
        <w:rPr>
          <w:rFonts w:ascii="Calibri" w:hAnsi="Calibri" w:cs="Calibri"/>
          <w:snapToGrid w:val="0"/>
          <w:color w:val="000000" w:themeColor="text1"/>
        </w:rPr>
        <w:t xml:space="preserve">candidate </w:t>
      </w:r>
      <w:r w:rsidRPr="005B6D5D">
        <w:rPr>
          <w:rFonts w:ascii="Calibri" w:hAnsi="Calibri" w:cs="Calibri"/>
          <w:snapToGrid w:val="0"/>
          <w:color w:val="000000" w:themeColor="text1"/>
        </w:rPr>
        <w:t>who we were claiming for no longer works with us – can we use the remaining funds for a different individual?</w:t>
      </w:r>
    </w:p>
    <w:p w14:paraId="2D848B82" w14:textId="77777777" w:rsidR="00A506C9" w:rsidRPr="00E7676E" w:rsidRDefault="00A506C9" w:rsidP="00A506C9">
      <w:pPr>
        <w:pStyle w:val="Body"/>
        <w:rPr>
          <w:rFonts w:asciiTheme="minorHAnsi" w:hAnsiTheme="minorHAnsi" w:cstheme="minorHAnsi"/>
          <w:snapToGrid w:val="0"/>
          <w:color w:val="0000FF"/>
          <w:sz w:val="22"/>
          <w:szCs w:val="22"/>
        </w:rPr>
      </w:pPr>
      <w:r w:rsidRPr="00E7676E">
        <w:rPr>
          <w:rFonts w:asciiTheme="minorHAnsi" w:hAnsiTheme="minorHAnsi" w:cstheme="minorHAnsi"/>
          <w:color w:val="0000FF"/>
          <w:sz w:val="22"/>
          <w:szCs w:val="22"/>
        </w:rPr>
        <w:t>Any training grant already paid will not be re-claimed from the employer if the candidate moves elsewhere however the remainder of the grant cannot be used for another individual as the funds are linked to the individual rather than the employer.</w:t>
      </w:r>
    </w:p>
    <w:p w14:paraId="50E8C89A" w14:textId="77777777" w:rsidR="00A506C9" w:rsidRPr="005B6D5D" w:rsidRDefault="00A506C9" w:rsidP="00A506C9">
      <w:pPr>
        <w:pStyle w:val="Body"/>
        <w:rPr>
          <w:rFonts w:ascii="Calibri" w:hAnsi="Calibri" w:cs="Calibri"/>
          <w:snapToGrid w:val="0"/>
          <w:color w:val="000000" w:themeColor="text1"/>
        </w:rPr>
      </w:pPr>
    </w:p>
    <w:p w14:paraId="0D6495A3" w14:textId="4C5A866C" w:rsidR="00A506C9" w:rsidRPr="005B6D5D" w:rsidRDefault="00A506C9" w:rsidP="00A506C9">
      <w:pPr>
        <w:pStyle w:val="Body"/>
        <w:rPr>
          <w:rFonts w:ascii="Calibri" w:hAnsi="Calibri" w:cs="Calibri"/>
          <w:snapToGrid w:val="0"/>
          <w:color w:val="000000" w:themeColor="text1"/>
        </w:rPr>
      </w:pPr>
      <w:r w:rsidRPr="005B6D5D">
        <w:rPr>
          <w:rFonts w:ascii="Calibri" w:hAnsi="Calibri" w:cs="Calibri"/>
          <w:snapToGrid w:val="0"/>
          <w:color w:val="000000" w:themeColor="text1"/>
        </w:rPr>
        <w:t xml:space="preserve">What happens if </w:t>
      </w:r>
      <w:r w:rsidR="001B2692">
        <w:rPr>
          <w:rFonts w:ascii="Calibri" w:hAnsi="Calibri" w:cs="Calibri"/>
          <w:snapToGrid w:val="0"/>
          <w:color w:val="000000" w:themeColor="text1"/>
        </w:rPr>
        <w:t>a candidate</w:t>
      </w:r>
      <w:r w:rsidRPr="005B6D5D">
        <w:rPr>
          <w:rFonts w:ascii="Calibri" w:hAnsi="Calibri" w:cs="Calibri"/>
          <w:snapToGrid w:val="0"/>
          <w:color w:val="000000" w:themeColor="text1"/>
        </w:rPr>
        <w:t xml:space="preserve"> drop</w:t>
      </w:r>
      <w:r w:rsidR="001B2692">
        <w:rPr>
          <w:rFonts w:ascii="Calibri" w:hAnsi="Calibri" w:cs="Calibri"/>
          <w:snapToGrid w:val="0"/>
          <w:color w:val="000000" w:themeColor="text1"/>
        </w:rPr>
        <w:t>s</w:t>
      </w:r>
      <w:r w:rsidRPr="005B6D5D">
        <w:rPr>
          <w:rFonts w:ascii="Calibri" w:hAnsi="Calibri" w:cs="Calibri"/>
          <w:snapToGrid w:val="0"/>
          <w:color w:val="000000" w:themeColor="text1"/>
        </w:rPr>
        <w:t xml:space="preserve"> out of the Reporting qualification?</w:t>
      </w:r>
    </w:p>
    <w:p w14:paraId="66CD51F3" w14:textId="57EA8E5B" w:rsidR="00A506C9" w:rsidRPr="00E7676E" w:rsidRDefault="00A506C9" w:rsidP="00A506C9">
      <w:pPr>
        <w:pStyle w:val="Body"/>
        <w:rPr>
          <w:rFonts w:ascii="Calibri" w:hAnsi="Calibri" w:cs="Calibri"/>
          <w:snapToGrid w:val="0"/>
          <w:color w:val="0000FF"/>
        </w:rPr>
      </w:pPr>
      <w:r w:rsidRPr="00E7676E">
        <w:rPr>
          <w:rFonts w:asciiTheme="minorHAnsi" w:hAnsiTheme="minorHAnsi" w:cstheme="minorHAnsi"/>
          <w:color w:val="0000FF"/>
          <w:sz w:val="22"/>
          <w:szCs w:val="22"/>
        </w:rPr>
        <w:t>Any training grant already paid will not be re-claimed from the employer if</w:t>
      </w:r>
      <w:r w:rsidR="001B2692">
        <w:rPr>
          <w:rFonts w:asciiTheme="minorHAnsi" w:hAnsiTheme="minorHAnsi" w:cstheme="minorHAnsi"/>
          <w:color w:val="0000FF"/>
          <w:sz w:val="22"/>
          <w:szCs w:val="22"/>
        </w:rPr>
        <w:t xml:space="preserve"> a</w:t>
      </w:r>
      <w:r w:rsidRPr="00E7676E">
        <w:rPr>
          <w:rFonts w:asciiTheme="minorHAnsi" w:hAnsiTheme="minorHAnsi" w:cstheme="minorHAnsi"/>
          <w:color w:val="0000FF"/>
          <w:sz w:val="22"/>
          <w:szCs w:val="22"/>
        </w:rPr>
        <w:t xml:space="preserve"> candidate drops out of the qualification.</w:t>
      </w:r>
    </w:p>
    <w:p w14:paraId="6DCDB8E8" w14:textId="77777777" w:rsidR="00A506C9" w:rsidRDefault="00A506C9" w:rsidP="00A506C9">
      <w:pPr>
        <w:pStyle w:val="Body"/>
        <w:rPr>
          <w:rFonts w:ascii="Calibri" w:hAnsi="Calibri" w:cs="Calibri"/>
          <w:snapToGrid w:val="0"/>
        </w:rPr>
      </w:pPr>
    </w:p>
    <w:p w14:paraId="083B9020" w14:textId="2112E1E4" w:rsidR="00A506C9" w:rsidRPr="00E87D3F" w:rsidRDefault="00A506C9" w:rsidP="00A506C9">
      <w:pPr>
        <w:spacing w:after="0" w:line="240" w:lineRule="auto"/>
        <w:rPr>
          <w:sz w:val="24"/>
          <w:szCs w:val="24"/>
        </w:rPr>
      </w:pPr>
      <w:r w:rsidRPr="00D07469">
        <w:rPr>
          <w:sz w:val="24"/>
          <w:szCs w:val="24"/>
        </w:rPr>
        <w:t xml:space="preserve">Can </w:t>
      </w:r>
      <w:r w:rsidR="001B2692">
        <w:rPr>
          <w:sz w:val="24"/>
          <w:szCs w:val="24"/>
        </w:rPr>
        <w:t>the</w:t>
      </w:r>
      <w:r w:rsidRPr="00D07469">
        <w:rPr>
          <w:sz w:val="24"/>
          <w:szCs w:val="24"/>
        </w:rPr>
        <w:t xml:space="preserve"> employer claim for funding to cover the use of locums to support backfill? Can</w:t>
      </w:r>
      <w:r w:rsidR="001B2692">
        <w:rPr>
          <w:sz w:val="24"/>
          <w:szCs w:val="24"/>
        </w:rPr>
        <w:t xml:space="preserve"> the employer</w:t>
      </w:r>
      <w:r w:rsidRPr="00D07469">
        <w:rPr>
          <w:sz w:val="24"/>
          <w:szCs w:val="24"/>
        </w:rPr>
        <w:t xml:space="preserve"> claim for funding to cover the work of the pathologists whilst they support the training of those undertaking the qualification and what evidence would you need to support that claim?</w:t>
      </w:r>
    </w:p>
    <w:p w14:paraId="7014C834" w14:textId="77777777" w:rsidR="00A506C9" w:rsidRPr="00E7676E" w:rsidRDefault="00A506C9" w:rsidP="00A506C9">
      <w:pPr>
        <w:pStyle w:val="Body"/>
        <w:rPr>
          <w:rFonts w:asciiTheme="minorHAnsi" w:hAnsiTheme="minorHAnsi" w:cstheme="minorHAnsi"/>
          <w:color w:val="0000FF"/>
          <w:sz w:val="22"/>
          <w:szCs w:val="22"/>
        </w:rPr>
      </w:pPr>
      <w:r w:rsidRPr="00E7676E">
        <w:rPr>
          <w:rFonts w:asciiTheme="minorHAnsi" w:hAnsiTheme="minorHAnsi" w:cstheme="minorHAnsi"/>
          <w:color w:val="0000FF"/>
          <w:sz w:val="22"/>
          <w:szCs w:val="22"/>
        </w:rPr>
        <w:t>The claim for grant funding can only be made retrospectively and cannot therefore be used prospectively to enable the appointment of a new member of staff. It can be used to cover the costs of backfill (including locums) of the candidate undertaking the reporting qualification and for pathologists’ time whilst they support the candidate’s studies during the qualification.  </w:t>
      </w:r>
    </w:p>
    <w:p w14:paraId="68517603" w14:textId="77777777" w:rsidR="00A506C9" w:rsidRPr="00E7676E" w:rsidRDefault="00A506C9" w:rsidP="00A506C9">
      <w:pPr>
        <w:pStyle w:val="Body"/>
        <w:rPr>
          <w:rFonts w:asciiTheme="minorHAnsi" w:hAnsiTheme="minorHAnsi" w:cstheme="minorHAnsi"/>
          <w:color w:val="0000FF"/>
          <w:sz w:val="22"/>
          <w:szCs w:val="22"/>
        </w:rPr>
      </w:pPr>
    </w:p>
    <w:p w14:paraId="18294C80" w14:textId="77777777" w:rsidR="00A506C9" w:rsidRPr="00E54550" w:rsidRDefault="00A506C9" w:rsidP="00A506C9">
      <w:pPr>
        <w:pStyle w:val="Body"/>
        <w:rPr>
          <w:rFonts w:asciiTheme="minorHAnsi" w:hAnsiTheme="minorHAnsi" w:cstheme="minorHAnsi"/>
          <w:snapToGrid w:val="0"/>
          <w:color w:val="0000FF"/>
          <w:sz w:val="22"/>
          <w:szCs w:val="22"/>
        </w:rPr>
      </w:pPr>
      <w:r w:rsidRPr="00E7676E">
        <w:rPr>
          <w:rFonts w:asciiTheme="minorHAnsi" w:hAnsiTheme="minorHAnsi" w:cstheme="minorHAnsi"/>
          <w:color w:val="0000FF"/>
          <w:sz w:val="22"/>
          <w:szCs w:val="22"/>
        </w:rPr>
        <w:t>The supporting statement will need to include the job role of the individual(s) providing the backfill, their hourly rate(s), the number of hours being claimed and a brief description of the work that was undertaken by them. If you charge VAT, as this is not recoverable by the IBMS this will come out of the training grant allocated for each candidate.</w:t>
      </w:r>
    </w:p>
    <w:p w14:paraId="03688433" w14:textId="77777777" w:rsidR="00A506C9" w:rsidRDefault="00A506C9" w:rsidP="00A506C9">
      <w:pPr>
        <w:pStyle w:val="Body"/>
        <w:rPr>
          <w:rFonts w:ascii="Calibri" w:hAnsi="Calibri" w:cs="Calibri"/>
          <w:snapToGrid w:val="0"/>
        </w:rPr>
      </w:pPr>
    </w:p>
    <w:p w14:paraId="5BA446C2" w14:textId="77777777" w:rsidR="00A506C9" w:rsidRDefault="00A506C9" w:rsidP="00A506C9">
      <w:pPr>
        <w:pStyle w:val="Body"/>
        <w:rPr>
          <w:rFonts w:ascii="Calibri" w:hAnsi="Calibri" w:cs="Calibri"/>
          <w:snapToGrid w:val="0"/>
        </w:rPr>
      </w:pPr>
    </w:p>
    <w:p w14:paraId="483B5D16" w14:textId="77777777" w:rsidR="00A506C9" w:rsidRPr="00C85070" w:rsidRDefault="00A506C9" w:rsidP="00A506C9">
      <w:pPr>
        <w:pStyle w:val="Body"/>
        <w:rPr>
          <w:rFonts w:asciiTheme="minorHAnsi" w:hAnsiTheme="minorHAnsi" w:cstheme="minorHAnsi"/>
          <w:snapToGrid w:val="0"/>
          <w:sz w:val="22"/>
          <w:szCs w:val="22"/>
        </w:rPr>
      </w:pPr>
      <w:r w:rsidRPr="00C85070">
        <w:rPr>
          <w:rFonts w:asciiTheme="minorHAnsi" w:hAnsiTheme="minorHAnsi" w:cstheme="minorHAnsi"/>
          <w:snapToGrid w:val="0"/>
          <w:sz w:val="22"/>
          <w:szCs w:val="22"/>
        </w:rPr>
        <w:t xml:space="preserve">This document will be regularly updated as the project progress and further questions arise. If you have any further queries, please contact the IBMS Head of Examinations (Chris Ward) via email: </w:t>
      </w:r>
      <w:hyperlink r:id="rId8" w:history="1">
        <w:r w:rsidRPr="00C85070">
          <w:rPr>
            <w:rStyle w:val="Hyperlink"/>
            <w:rFonts w:asciiTheme="minorHAnsi" w:hAnsiTheme="minorHAnsi" w:cstheme="minorHAnsi"/>
            <w:snapToGrid w:val="0"/>
            <w:sz w:val="22"/>
            <w:szCs w:val="22"/>
          </w:rPr>
          <w:t>examinations@ibms.org</w:t>
        </w:r>
      </w:hyperlink>
      <w:r w:rsidRPr="00C85070">
        <w:rPr>
          <w:rFonts w:asciiTheme="minorHAnsi" w:hAnsiTheme="minorHAnsi" w:cstheme="minorHAnsi"/>
          <w:snapToGrid w:val="0"/>
          <w:sz w:val="22"/>
          <w:szCs w:val="22"/>
        </w:rPr>
        <w:t xml:space="preserve"> </w:t>
      </w:r>
    </w:p>
    <w:p w14:paraId="39174359" w14:textId="64255C07" w:rsidR="008029B2" w:rsidRPr="00E40381" w:rsidRDefault="008029B2" w:rsidP="00E40381">
      <w:pPr>
        <w:rPr>
          <w:b/>
          <w:sz w:val="24"/>
          <w:szCs w:val="24"/>
        </w:rPr>
      </w:pPr>
    </w:p>
    <w:p w14:paraId="54F36624" w14:textId="77777777" w:rsidR="003170CF" w:rsidRDefault="003170CF" w:rsidP="003170CF">
      <w:pPr>
        <w:spacing w:after="0" w:line="240" w:lineRule="auto"/>
        <w:rPr>
          <w:b/>
        </w:rPr>
      </w:pPr>
    </w:p>
    <w:p w14:paraId="0818BE88" w14:textId="5BBF861D" w:rsidR="007E67A4" w:rsidRPr="00F232B7" w:rsidRDefault="002D0D55" w:rsidP="007E67A4">
      <w:pPr>
        <w:rPr>
          <w:b/>
          <w:sz w:val="24"/>
          <w:szCs w:val="24"/>
        </w:rPr>
      </w:pPr>
      <w:r>
        <w:rPr>
          <w:b/>
          <w:sz w:val="24"/>
          <w:szCs w:val="24"/>
        </w:rPr>
        <w:br w:type="page"/>
      </w:r>
    </w:p>
    <w:p w14:paraId="385227FF" w14:textId="77777777" w:rsidR="007E67A4" w:rsidRDefault="007E67A4" w:rsidP="007E67A4">
      <w:pPr>
        <w:spacing w:after="0" w:line="240" w:lineRule="auto"/>
        <w:jc w:val="center"/>
        <w:rPr>
          <w:b/>
          <w:sz w:val="24"/>
          <w:szCs w:val="24"/>
        </w:rPr>
      </w:pPr>
      <w:r>
        <w:rPr>
          <w:noProof/>
        </w:rPr>
        <w:lastRenderedPageBreak/>
        <w:drawing>
          <wp:inline distT="0" distB="0" distL="0" distR="0" wp14:anchorId="6D35D785" wp14:editId="4599F8F6">
            <wp:extent cx="1619250" cy="12831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4280" cy="1303014"/>
                    </a:xfrm>
                    <a:prstGeom prst="rect">
                      <a:avLst/>
                    </a:prstGeom>
                    <a:noFill/>
                    <a:ln>
                      <a:noFill/>
                    </a:ln>
                  </pic:spPr>
                </pic:pic>
              </a:graphicData>
            </a:graphic>
          </wp:inline>
        </w:drawing>
      </w:r>
    </w:p>
    <w:p w14:paraId="42D52B24" w14:textId="77777777" w:rsidR="007E67A4" w:rsidRDefault="007E67A4" w:rsidP="007E67A4">
      <w:pPr>
        <w:spacing w:after="0" w:line="240" w:lineRule="auto"/>
        <w:jc w:val="center"/>
        <w:rPr>
          <w:b/>
          <w:sz w:val="24"/>
          <w:szCs w:val="24"/>
        </w:rPr>
      </w:pPr>
    </w:p>
    <w:p w14:paraId="06E4E530" w14:textId="2513CF00" w:rsidR="007E67A4" w:rsidRPr="00D173F5" w:rsidRDefault="007E67A4" w:rsidP="007E67A4">
      <w:pPr>
        <w:spacing w:after="0" w:line="240" w:lineRule="auto"/>
        <w:jc w:val="center"/>
        <w:rPr>
          <w:b/>
          <w:bCs/>
        </w:rPr>
      </w:pPr>
      <w:r w:rsidRPr="00B77695">
        <w:rPr>
          <w:b/>
          <w:sz w:val="24"/>
          <w:szCs w:val="24"/>
        </w:rPr>
        <w:t xml:space="preserve">Appendix 1 </w:t>
      </w:r>
      <w:r>
        <w:rPr>
          <w:b/>
          <w:sz w:val="24"/>
          <w:szCs w:val="24"/>
        </w:rPr>
        <w:t>–</w:t>
      </w:r>
      <w:r w:rsidRPr="00B77695">
        <w:rPr>
          <w:b/>
          <w:sz w:val="24"/>
          <w:szCs w:val="24"/>
        </w:rPr>
        <w:t xml:space="preserve"> Statement to support </w:t>
      </w:r>
      <w:r w:rsidR="006857A1">
        <w:rPr>
          <w:b/>
          <w:sz w:val="24"/>
          <w:szCs w:val="24"/>
        </w:rPr>
        <w:t>employer</w:t>
      </w:r>
      <w:r w:rsidRPr="00B77695">
        <w:rPr>
          <w:b/>
          <w:sz w:val="24"/>
          <w:szCs w:val="24"/>
        </w:rPr>
        <w:t xml:space="preserve"> claim for disbursement of HEE funding to support candidates on IBMS/RCPath </w:t>
      </w:r>
      <w:r>
        <w:rPr>
          <w:b/>
          <w:sz w:val="24"/>
          <w:szCs w:val="24"/>
        </w:rPr>
        <w:t xml:space="preserve">ASD in </w:t>
      </w:r>
      <w:r w:rsidRPr="00B77695">
        <w:rPr>
          <w:b/>
          <w:sz w:val="24"/>
          <w:szCs w:val="24"/>
        </w:rPr>
        <w:t>Histopathology Reporting Qualification</w:t>
      </w:r>
    </w:p>
    <w:p w14:paraId="16392580" w14:textId="77777777" w:rsidR="007E67A4" w:rsidRPr="00B77695" w:rsidRDefault="007E67A4" w:rsidP="007E67A4">
      <w:pPr>
        <w:spacing w:after="0" w:line="240" w:lineRule="auto"/>
        <w:jc w:val="center"/>
        <w:rPr>
          <w:b/>
          <w:sz w:val="24"/>
          <w:szCs w:val="24"/>
        </w:rPr>
      </w:pPr>
    </w:p>
    <w:p w14:paraId="296068C8" w14:textId="77777777" w:rsidR="007E67A4" w:rsidRDefault="007E67A4" w:rsidP="007E67A4">
      <w:pPr>
        <w:spacing w:after="0" w:line="240" w:lineRule="auto"/>
      </w:pPr>
      <w:r w:rsidRPr="00716589">
        <w:t xml:space="preserve">This statement must accompany the invoice from the employer to the Institute of Biomedical Science and be signed by the candidate’s </w:t>
      </w:r>
      <w:r w:rsidRPr="00E54C61">
        <w:t>educational supervisor or departmental manager</w:t>
      </w:r>
      <w:r>
        <w:t xml:space="preserve"> (whichever is appropriate). </w:t>
      </w:r>
    </w:p>
    <w:p w14:paraId="72A08CDB" w14:textId="77777777" w:rsidR="007E67A4" w:rsidRPr="00BA4504" w:rsidRDefault="007E67A4" w:rsidP="007E67A4">
      <w:pPr>
        <w:spacing w:after="0" w:line="240" w:lineRule="auto"/>
        <w:rPr>
          <w:sz w:val="24"/>
          <w:szCs w:val="24"/>
        </w:rPr>
      </w:pPr>
    </w:p>
    <w:p w14:paraId="1448A359" w14:textId="77777777" w:rsidR="007E67A4" w:rsidRPr="00BA4504" w:rsidRDefault="007E67A4" w:rsidP="007E67A4">
      <w:pPr>
        <w:spacing w:after="0" w:line="240" w:lineRule="auto"/>
      </w:pPr>
      <w:r>
        <w:t xml:space="preserve">I confirm that the following costs were incurred by </w:t>
      </w:r>
      <w:r w:rsidRPr="00C60EDD">
        <w:rPr>
          <w:color w:val="FF0000"/>
        </w:rPr>
        <w:t>[insert name of employer</w:t>
      </w:r>
      <w:r>
        <w:t>] to support the training of [</w:t>
      </w:r>
      <w:r w:rsidRPr="00C60EDD">
        <w:rPr>
          <w:color w:val="FF0000"/>
        </w:rPr>
        <w:t>insert candidate name</w:t>
      </w:r>
      <w:r>
        <w:t>] for the IBMS/RCPath Histopathology Reporting qualification:</w:t>
      </w:r>
    </w:p>
    <w:p w14:paraId="41AF557D" w14:textId="77777777" w:rsidR="007E67A4" w:rsidRPr="00DE3E32" w:rsidRDefault="007E67A4" w:rsidP="007E67A4">
      <w:pPr>
        <w:spacing w:after="0" w:line="240" w:lineRule="auto"/>
        <w:rPr>
          <w:sz w:val="24"/>
          <w:szCs w:val="24"/>
        </w:rPr>
      </w:pPr>
    </w:p>
    <w:tbl>
      <w:tblPr>
        <w:tblStyle w:val="TableGrid"/>
        <w:tblW w:w="0" w:type="auto"/>
        <w:tblLook w:val="04A0" w:firstRow="1" w:lastRow="0" w:firstColumn="1" w:lastColumn="0" w:noHBand="0" w:noVBand="1"/>
      </w:tblPr>
      <w:tblGrid>
        <w:gridCol w:w="3964"/>
        <w:gridCol w:w="3686"/>
        <w:gridCol w:w="1366"/>
      </w:tblGrid>
      <w:tr w:rsidR="007E67A4" w14:paraId="52469268" w14:textId="77777777" w:rsidTr="00CA7B5A">
        <w:tc>
          <w:tcPr>
            <w:tcW w:w="3964" w:type="dxa"/>
          </w:tcPr>
          <w:p w14:paraId="7E6F732C" w14:textId="77777777" w:rsidR="007E67A4" w:rsidRPr="00EE3712" w:rsidRDefault="007E67A4" w:rsidP="00CA7B5A">
            <w:pPr>
              <w:jc w:val="center"/>
              <w:rPr>
                <w:b/>
              </w:rPr>
            </w:pPr>
            <w:r w:rsidRPr="00EE3712">
              <w:rPr>
                <w:b/>
              </w:rPr>
              <w:t>Details of cost</w:t>
            </w:r>
          </w:p>
        </w:tc>
        <w:tc>
          <w:tcPr>
            <w:tcW w:w="3686" w:type="dxa"/>
          </w:tcPr>
          <w:p w14:paraId="14A26C3A" w14:textId="77777777" w:rsidR="007E67A4" w:rsidRPr="00EE3712" w:rsidRDefault="007E67A4" w:rsidP="00CA7B5A">
            <w:pPr>
              <w:jc w:val="center"/>
              <w:rPr>
                <w:b/>
              </w:rPr>
            </w:pPr>
            <w:r w:rsidRPr="00EE3712">
              <w:rPr>
                <w:b/>
              </w:rPr>
              <w:t>Date incurred</w:t>
            </w:r>
          </w:p>
        </w:tc>
        <w:tc>
          <w:tcPr>
            <w:tcW w:w="1366" w:type="dxa"/>
          </w:tcPr>
          <w:p w14:paraId="361EAFAF" w14:textId="77777777" w:rsidR="007E67A4" w:rsidRPr="003A287E" w:rsidRDefault="007E67A4" w:rsidP="00CA7B5A">
            <w:pPr>
              <w:jc w:val="center"/>
              <w:rPr>
                <w:b/>
              </w:rPr>
            </w:pPr>
            <w:r w:rsidRPr="003A287E">
              <w:rPr>
                <w:b/>
              </w:rPr>
              <w:t>Amount</w:t>
            </w:r>
          </w:p>
        </w:tc>
      </w:tr>
      <w:tr w:rsidR="007E67A4" w14:paraId="417BF175" w14:textId="77777777" w:rsidTr="00CA7B5A">
        <w:tc>
          <w:tcPr>
            <w:tcW w:w="3964" w:type="dxa"/>
          </w:tcPr>
          <w:p w14:paraId="786B84B5" w14:textId="77777777" w:rsidR="007E67A4" w:rsidRDefault="007E67A4" w:rsidP="00CA7B5A"/>
        </w:tc>
        <w:tc>
          <w:tcPr>
            <w:tcW w:w="3686" w:type="dxa"/>
          </w:tcPr>
          <w:p w14:paraId="4FCF074B" w14:textId="77777777" w:rsidR="007E67A4" w:rsidRDefault="007E67A4" w:rsidP="00CA7B5A"/>
        </w:tc>
        <w:tc>
          <w:tcPr>
            <w:tcW w:w="1366" w:type="dxa"/>
          </w:tcPr>
          <w:p w14:paraId="5457A5AE" w14:textId="77777777" w:rsidR="007E67A4" w:rsidRDefault="007E67A4" w:rsidP="00CA7B5A"/>
        </w:tc>
      </w:tr>
      <w:tr w:rsidR="007E67A4" w14:paraId="21A5B6E2" w14:textId="77777777" w:rsidTr="00CA7B5A">
        <w:tc>
          <w:tcPr>
            <w:tcW w:w="3964" w:type="dxa"/>
          </w:tcPr>
          <w:p w14:paraId="4AEAE8E6" w14:textId="77777777" w:rsidR="007E67A4" w:rsidRDefault="007E67A4" w:rsidP="00CA7B5A"/>
        </w:tc>
        <w:tc>
          <w:tcPr>
            <w:tcW w:w="3686" w:type="dxa"/>
          </w:tcPr>
          <w:p w14:paraId="30F59FC4" w14:textId="77777777" w:rsidR="007E67A4" w:rsidRDefault="007E67A4" w:rsidP="00CA7B5A"/>
        </w:tc>
        <w:tc>
          <w:tcPr>
            <w:tcW w:w="1366" w:type="dxa"/>
          </w:tcPr>
          <w:p w14:paraId="59FEDE5F" w14:textId="77777777" w:rsidR="007E67A4" w:rsidRDefault="007E67A4" w:rsidP="00CA7B5A"/>
        </w:tc>
      </w:tr>
      <w:tr w:rsidR="007E67A4" w14:paraId="0BCDE051" w14:textId="77777777" w:rsidTr="00CA7B5A">
        <w:tc>
          <w:tcPr>
            <w:tcW w:w="3964" w:type="dxa"/>
          </w:tcPr>
          <w:p w14:paraId="6D65C3CE" w14:textId="77777777" w:rsidR="007E67A4" w:rsidRDefault="007E67A4" w:rsidP="00CA7B5A"/>
        </w:tc>
        <w:tc>
          <w:tcPr>
            <w:tcW w:w="3686" w:type="dxa"/>
          </w:tcPr>
          <w:p w14:paraId="7415AF84" w14:textId="77777777" w:rsidR="007E67A4" w:rsidRDefault="007E67A4" w:rsidP="00CA7B5A"/>
        </w:tc>
        <w:tc>
          <w:tcPr>
            <w:tcW w:w="1366" w:type="dxa"/>
          </w:tcPr>
          <w:p w14:paraId="7EFB5A8D" w14:textId="77777777" w:rsidR="007E67A4" w:rsidRDefault="007E67A4" w:rsidP="00CA7B5A"/>
        </w:tc>
      </w:tr>
      <w:tr w:rsidR="007E67A4" w14:paraId="66F18918" w14:textId="77777777" w:rsidTr="00CA7B5A">
        <w:tc>
          <w:tcPr>
            <w:tcW w:w="3964" w:type="dxa"/>
          </w:tcPr>
          <w:p w14:paraId="74233819" w14:textId="77777777" w:rsidR="007E67A4" w:rsidRDefault="007E67A4" w:rsidP="00CA7B5A"/>
        </w:tc>
        <w:tc>
          <w:tcPr>
            <w:tcW w:w="3686" w:type="dxa"/>
          </w:tcPr>
          <w:p w14:paraId="062C0B86" w14:textId="77777777" w:rsidR="007E67A4" w:rsidRDefault="007E67A4" w:rsidP="00CA7B5A"/>
        </w:tc>
        <w:tc>
          <w:tcPr>
            <w:tcW w:w="1366" w:type="dxa"/>
          </w:tcPr>
          <w:p w14:paraId="62C2D1A5" w14:textId="77777777" w:rsidR="007E67A4" w:rsidRDefault="007E67A4" w:rsidP="00CA7B5A"/>
        </w:tc>
      </w:tr>
      <w:tr w:rsidR="007E67A4" w14:paraId="730C4BEF" w14:textId="77777777" w:rsidTr="00CA7B5A">
        <w:tc>
          <w:tcPr>
            <w:tcW w:w="3964" w:type="dxa"/>
          </w:tcPr>
          <w:p w14:paraId="5B255BF9" w14:textId="77777777" w:rsidR="007E67A4" w:rsidRDefault="007E67A4" w:rsidP="00CA7B5A"/>
        </w:tc>
        <w:tc>
          <w:tcPr>
            <w:tcW w:w="3686" w:type="dxa"/>
          </w:tcPr>
          <w:p w14:paraId="43463BC5" w14:textId="77777777" w:rsidR="007E67A4" w:rsidRDefault="007E67A4" w:rsidP="00CA7B5A"/>
        </w:tc>
        <w:tc>
          <w:tcPr>
            <w:tcW w:w="1366" w:type="dxa"/>
          </w:tcPr>
          <w:p w14:paraId="786FC603" w14:textId="77777777" w:rsidR="007E67A4" w:rsidRDefault="007E67A4" w:rsidP="00CA7B5A"/>
        </w:tc>
      </w:tr>
    </w:tbl>
    <w:p w14:paraId="39CA10ED" w14:textId="77777777" w:rsidR="007E67A4" w:rsidRDefault="007E67A4" w:rsidP="007E67A4"/>
    <w:p w14:paraId="17F82CBE" w14:textId="77777777" w:rsidR="007E67A4" w:rsidRDefault="007E67A4" w:rsidP="007E67A4">
      <w:pPr>
        <w:spacing w:after="0" w:line="240" w:lineRule="auto"/>
      </w:pPr>
      <w:r>
        <w:t>I agree to provide the IBMS with supporting evidence for the costs claimed above if requested.</w:t>
      </w:r>
    </w:p>
    <w:p w14:paraId="26D923EE" w14:textId="77777777" w:rsidR="007E67A4" w:rsidRDefault="007E67A4" w:rsidP="007E67A4">
      <w:pPr>
        <w:spacing w:after="0" w:line="240" w:lineRule="auto"/>
      </w:pPr>
    </w:p>
    <w:p w14:paraId="7344300F" w14:textId="77777777" w:rsidR="007E67A4" w:rsidRDefault="007E67A4" w:rsidP="007E67A4">
      <w:r w:rsidRPr="003A287E">
        <w:rPr>
          <w:b/>
        </w:rPr>
        <w:t>Signature:</w:t>
      </w:r>
      <w:r>
        <w:tab/>
        <w:t>…………………………………………………</w:t>
      </w:r>
    </w:p>
    <w:p w14:paraId="19F49E0C" w14:textId="77777777" w:rsidR="007E67A4" w:rsidRDefault="007E67A4" w:rsidP="007E67A4">
      <w:r w:rsidRPr="003A287E">
        <w:rPr>
          <w:b/>
        </w:rPr>
        <w:t>Name:</w:t>
      </w:r>
      <w:r>
        <w:tab/>
      </w:r>
      <w:r>
        <w:tab/>
        <w:t>…………………………………………………</w:t>
      </w:r>
    </w:p>
    <w:p w14:paraId="585FE9BB" w14:textId="77777777" w:rsidR="007E67A4" w:rsidRDefault="007E67A4" w:rsidP="007E67A4">
      <w:r w:rsidRPr="003A287E">
        <w:rPr>
          <w:b/>
        </w:rPr>
        <w:t>Position:</w:t>
      </w:r>
      <w:r>
        <w:tab/>
        <w:t>…………………………………………………</w:t>
      </w:r>
    </w:p>
    <w:p w14:paraId="72968DB0" w14:textId="77777777" w:rsidR="007E67A4" w:rsidRDefault="007E67A4" w:rsidP="007E67A4">
      <w:r w:rsidRPr="003A287E">
        <w:rPr>
          <w:b/>
        </w:rPr>
        <w:t>Date:</w:t>
      </w:r>
      <w:r>
        <w:tab/>
      </w:r>
      <w:r>
        <w:tab/>
        <w:t>…………………………………………………</w:t>
      </w:r>
    </w:p>
    <w:p w14:paraId="14C68237" w14:textId="77777777" w:rsidR="007E67A4" w:rsidRDefault="007E67A4" w:rsidP="007E67A4">
      <w:pPr>
        <w:spacing w:after="0" w:line="240" w:lineRule="auto"/>
      </w:pPr>
    </w:p>
    <w:p w14:paraId="1E7E3367" w14:textId="77777777" w:rsidR="007E67A4" w:rsidRPr="00BA4504" w:rsidRDefault="007E67A4" w:rsidP="007E67A4">
      <w:pPr>
        <w:spacing w:after="0" w:line="240" w:lineRule="auto"/>
      </w:pPr>
      <w:r>
        <w:t>I [</w:t>
      </w:r>
      <w:r w:rsidRPr="00C60EDD">
        <w:rPr>
          <w:color w:val="FF0000"/>
        </w:rPr>
        <w:t>insert candidate name</w:t>
      </w:r>
      <w:r>
        <w:t>] confirm that the costs stated in the table were incurred in relation to my undertaking of the IBMS/RCPath Histopathology Reporting qualification:</w:t>
      </w:r>
    </w:p>
    <w:p w14:paraId="6A86AB77" w14:textId="77777777" w:rsidR="007E67A4" w:rsidRDefault="007E67A4" w:rsidP="007E67A4">
      <w:pPr>
        <w:spacing w:after="0" w:line="240" w:lineRule="auto"/>
      </w:pPr>
    </w:p>
    <w:p w14:paraId="4B6CE526" w14:textId="77777777" w:rsidR="007E67A4" w:rsidRDefault="007E67A4" w:rsidP="007E67A4">
      <w:r w:rsidRPr="003A287E">
        <w:rPr>
          <w:b/>
        </w:rPr>
        <w:t>Signature:</w:t>
      </w:r>
      <w:r>
        <w:tab/>
        <w:t>…………………………………………………</w:t>
      </w:r>
    </w:p>
    <w:p w14:paraId="2B9FB261" w14:textId="77777777" w:rsidR="007E67A4" w:rsidRDefault="007E67A4" w:rsidP="007E67A4">
      <w:r w:rsidRPr="003A287E">
        <w:rPr>
          <w:b/>
        </w:rPr>
        <w:t>Name:</w:t>
      </w:r>
      <w:r>
        <w:tab/>
      </w:r>
      <w:r>
        <w:tab/>
        <w:t>…………………………………………………</w:t>
      </w:r>
    </w:p>
    <w:p w14:paraId="288B0955" w14:textId="77777777" w:rsidR="007E67A4" w:rsidRDefault="007E67A4" w:rsidP="007E67A4">
      <w:r w:rsidRPr="003A287E">
        <w:rPr>
          <w:b/>
        </w:rPr>
        <w:t>Position:</w:t>
      </w:r>
      <w:r>
        <w:tab/>
        <w:t>…………………………………………………</w:t>
      </w:r>
    </w:p>
    <w:p w14:paraId="78F1D067" w14:textId="77777777" w:rsidR="007E67A4" w:rsidRDefault="007E67A4" w:rsidP="007E67A4">
      <w:r w:rsidRPr="003A287E">
        <w:rPr>
          <w:b/>
        </w:rPr>
        <w:t>Date:</w:t>
      </w:r>
      <w:r>
        <w:tab/>
      </w:r>
      <w:r>
        <w:tab/>
        <w:t>…………………………………………………</w:t>
      </w:r>
    </w:p>
    <w:p w14:paraId="6FD4E70B" w14:textId="77777777" w:rsidR="007E67A4" w:rsidRDefault="007E67A4" w:rsidP="007E67A4"/>
    <w:p w14:paraId="2A8B73CF" w14:textId="5761C058" w:rsidR="002D65C2" w:rsidRDefault="007E67A4">
      <w:r>
        <w:t xml:space="preserve">The statement together with an appropriate invoice should be sent to </w:t>
      </w:r>
      <w:hyperlink r:id="rId10" w:history="1">
        <w:r w:rsidRPr="005C5E35">
          <w:rPr>
            <w:rStyle w:val="Hyperlink"/>
          </w:rPr>
          <w:t>examinations@ibms.org</w:t>
        </w:r>
      </w:hyperlink>
      <w:r>
        <w:t xml:space="preserve"> for processing.</w:t>
      </w:r>
    </w:p>
    <w:p w14:paraId="5C1CC503" w14:textId="56BEE426" w:rsidR="008B1120" w:rsidRDefault="008B1120"/>
    <w:p w14:paraId="74435A65" w14:textId="56EFD7AA" w:rsidR="008B1120" w:rsidRDefault="008B1120"/>
    <w:p w14:paraId="685813A1" w14:textId="77777777" w:rsidR="008B1120" w:rsidRDefault="008B1120" w:rsidP="008B1120">
      <w:pPr>
        <w:spacing w:after="0" w:line="240" w:lineRule="auto"/>
        <w:jc w:val="center"/>
        <w:rPr>
          <w:b/>
          <w:sz w:val="24"/>
          <w:szCs w:val="24"/>
        </w:rPr>
      </w:pPr>
      <w:r>
        <w:rPr>
          <w:noProof/>
          <w:lang w:eastAsia="en-GB"/>
        </w:rPr>
        <w:drawing>
          <wp:inline distT="0" distB="0" distL="0" distR="0" wp14:anchorId="699D7EF7" wp14:editId="5A1CB939">
            <wp:extent cx="1619250" cy="12831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4280" cy="1303014"/>
                    </a:xfrm>
                    <a:prstGeom prst="rect">
                      <a:avLst/>
                    </a:prstGeom>
                    <a:noFill/>
                    <a:ln>
                      <a:noFill/>
                    </a:ln>
                  </pic:spPr>
                </pic:pic>
              </a:graphicData>
            </a:graphic>
          </wp:inline>
        </w:drawing>
      </w:r>
    </w:p>
    <w:p w14:paraId="15F5E394" w14:textId="77777777" w:rsidR="008B1120" w:rsidRDefault="008B1120" w:rsidP="008B1120">
      <w:pPr>
        <w:spacing w:after="0" w:line="240" w:lineRule="auto"/>
        <w:jc w:val="center"/>
        <w:rPr>
          <w:b/>
          <w:sz w:val="24"/>
          <w:szCs w:val="24"/>
        </w:rPr>
      </w:pPr>
    </w:p>
    <w:p w14:paraId="15286150" w14:textId="364991D9" w:rsidR="008B1120" w:rsidRPr="00A24D1D" w:rsidRDefault="008B1120" w:rsidP="008B1120">
      <w:pPr>
        <w:spacing w:after="0" w:line="240" w:lineRule="auto"/>
        <w:jc w:val="center"/>
        <w:rPr>
          <w:b/>
          <w:bCs/>
        </w:rPr>
      </w:pPr>
      <w:r w:rsidRPr="00B77695">
        <w:rPr>
          <w:b/>
          <w:sz w:val="24"/>
          <w:szCs w:val="24"/>
        </w:rPr>
        <w:t xml:space="preserve">Appendix </w:t>
      </w:r>
      <w:r>
        <w:rPr>
          <w:b/>
          <w:sz w:val="24"/>
          <w:szCs w:val="24"/>
        </w:rPr>
        <w:t>2</w:t>
      </w:r>
      <w:r w:rsidRPr="00B77695">
        <w:rPr>
          <w:b/>
          <w:sz w:val="24"/>
          <w:szCs w:val="24"/>
        </w:rPr>
        <w:t xml:space="preserve"> </w:t>
      </w:r>
      <w:r w:rsidR="006732C1">
        <w:rPr>
          <w:b/>
          <w:sz w:val="24"/>
          <w:szCs w:val="24"/>
        </w:rPr>
        <w:t>- Candidate c</w:t>
      </w:r>
      <w:r>
        <w:rPr>
          <w:b/>
          <w:sz w:val="24"/>
          <w:szCs w:val="24"/>
        </w:rPr>
        <w:t xml:space="preserve">laim </w:t>
      </w:r>
      <w:r w:rsidRPr="00B77695">
        <w:rPr>
          <w:b/>
          <w:sz w:val="24"/>
          <w:szCs w:val="24"/>
        </w:rPr>
        <w:t xml:space="preserve">for disbursement of HEE funding to support candidate on IBMS/RCPath </w:t>
      </w:r>
      <w:r>
        <w:rPr>
          <w:b/>
          <w:sz w:val="24"/>
          <w:szCs w:val="24"/>
        </w:rPr>
        <w:t xml:space="preserve">ASD in </w:t>
      </w:r>
      <w:r w:rsidRPr="00B77695">
        <w:rPr>
          <w:b/>
          <w:sz w:val="24"/>
          <w:szCs w:val="24"/>
        </w:rPr>
        <w:t>Histopathology Reporting Qualification</w:t>
      </w:r>
    </w:p>
    <w:p w14:paraId="4929E48C" w14:textId="77777777" w:rsidR="008B1120" w:rsidRDefault="008B1120" w:rsidP="008B1120">
      <w:pPr>
        <w:spacing w:after="0" w:line="240" w:lineRule="auto"/>
        <w:rPr>
          <w:b/>
          <w:sz w:val="24"/>
          <w:szCs w:val="24"/>
        </w:rPr>
      </w:pPr>
    </w:p>
    <w:p w14:paraId="6731A852" w14:textId="77777777" w:rsidR="008B1120" w:rsidRPr="00A24D1D" w:rsidRDefault="008B1120" w:rsidP="008B1120">
      <w:pPr>
        <w:spacing w:after="0" w:line="240" w:lineRule="auto"/>
        <w:rPr>
          <w:b/>
          <w:bCs/>
        </w:rPr>
      </w:pPr>
      <w:r w:rsidRPr="00A24D1D">
        <w:rPr>
          <w:b/>
          <w:bCs/>
        </w:rPr>
        <w:t>Candidate</w:t>
      </w:r>
    </w:p>
    <w:p w14:paraId="77134D58" w14:textId="77777777" w:rsidR="008B1120" w:rsidRPr="00BA4504" w:rsidRDefault="008B1120" w:rsidP="008B1120">
      <w:pPr>
        <w:spacing w:after="0" w:line="240" w:lineRule="auto"/>
      </w:pPr>
      <w:r>
        <w:t xml:space="preserve">I </w:t>
      </w:r>
      <w:r w:rsidRPr="00C60EDD">
        <w:rPr>
          <w:color w:val="FF0000"/>
        </w:rPr>
        <w:t xml:space="preserve">[insert </w:t>
      </w:r>
      <w:r>
        <w:rPr>
          <w:color w:val="FF0000"/>
        </w:rPr>
        <w:t xml:space="preserve">your </w:t>
      </w:r>
      <w:r w:rsidRPr="00C60EDD">
        <w:rPr>
          <w:color w:val="FF0000"/>
        </w:rPr>
        <w:t>name</w:t>
      </w:r>
      <w:r>
        <w:rPr>
          <w:color w:val="FF0000"/>
        </w:rPr>
        <w:t xml:space="preserve"> here] </w:t>
      </w:r>
      <w:r>
        <w:t>confirm that I personally incurred the following costs as part of my training for the IBMS/RCPath Histopathology Reporting qualification and these have and will not be reclaimed from my employer:</w:t>
      </w:r>
    </w:p>
    <w:p w14:paraId="3A8B16F7" w14:textId="77777777" w:rsidR="008B1120" w:rsidRPr="00DE3E32" w:rsidRDefault="008B1120" w:rsidP="008B1120">
      <w:pPr>
        <w:spacing w:after="0" w:line="240" w:lineRule="auto"/>
        <w:rPr>
          <w:sz w:val="24"/>
          <w:szCs w:val="24"/>
        </w:rPr>
      </w:pPr>
    </w:p>
    <w:tbl>
      <w:tblPr>
        <w:tblStyle w:val="TableGrid"/>
        <w:tblW w:w="0" w:type="auto"/>
        <w:tblLook w:val="04A0" w:firstRow="1" w:lastRow="0" w:firstColumn="1" w:lastColumn="0" w:noHBand="0" w:noVBand="1"/>
      </w:tblPr>
      <w:tblGrid>
        <w:gridCol w:w="3964"/>
        <w:gridCol w:w="3686"/>
        <w:gridCol w:w="1366"/>
      </w:tblGrid>
      <w:tr w:rsidR="008B1120" w14:paraId="7A553107" w14:textId="77777777" w:rsidTr="005F6BBA">
        <w:tc>
          <w:tcPr>
            <w:tcW w:w="3964" w:type="dxa"/>
          </w:tcPr>
          <w:p w14:paraId="04FCCE16" w14:textId="77777777" w:rsidR="008B1120" w:rsidRPr="00EE3712" w:rsidRDefault="008B1120" w:rsidP="005F6BBA">
            <w:pPr>
              <w:jc w:val="center"/>
              <w:rPr>
                <w:b/>
              </w:rPr>
            </w:pPr>
            <w:r w:rsidRPr="00EE3712">
              <w:rPr>
                <w:b/>
              </w:rPr>
              <w:t>Details of cost</w:t>
            </w:r>
          </w:p>
        </w:tc>
        <w:tc>
          <w:tcPr>
            <w:tcW w:w="3686" w:type="dxa"/>
          </w:tcPr>
          <w:p w14:paraId="717AD8FD" w14:textId="77777777" w:rsidR="008B1120" w:rsidRPr="00EE3712" w:rsidRDefault="008B1120" w:rsidP="005F6BBA">
            <w:pPr>
              <w:jc w:val="center"/>
              <w:rPr>
                <w:b/>
              </w:rPr>
            </w:pPr>
            <w:r w:rsidRPr="00EE3712">
              <w:rPr>
                <w:b/>
              </w:rPr>
              <w:t>Date incurred</w:t>
            </w:r>
          </w:p>
        </w:tc>
        <w:tc>
          <w:tcPr>
            <w:tcW w:w="1366" w:type="dxa"/>
          </w:tcPr>
          <w:p w14:paraId="10E34831" w14:textId="77777777" w:rsidR="008B1120" w:rsidRPr="003A287E" w:rsidRDefault="008B1120" w:rsidP="005F6BBA">
            <w:pPr>
              <w:jc w:val="center"/>
              <w:rPr>
                <w:b/>
              </w:rPr>
            </w:pPr>
            <w:r w:rsidRPr="003A287E">
              <w:rPr>
                <w:b/>
              </w:rPr>
              <w:t>Amount</w:t>
            </w:r>
          </w:p>
        </w:tc>
      </w:tr>
      <w:tr w:rsidR="008B1120" w14:paraId="350B7F99" w14:textId="77777777" w:rsidTr="005F6BBA">
        <w:tc>
          <w:tcPr>
            <w:tcW w:w="3964" w:type="dxa"/>
          </w:tcPr>
          <w:p w14:paraId="3146C059" w14:textId="77777777" w:rsidR="008B1120" w:rsidRDefault="008B1120" w:rsidP="005F6BBA"/>
        </w:tc>
        <w:tc>
          <w:tcPr>
            <w:tcW w:w="3686" w:type="dxa"/>
          </w:tcPr>
          <w:p w14:paraId="024DD1E7" w14:textId="77777777" w:rsidR="008B1120" w:rsidRDefault="008B1120" w:rsidP="005F6BBA"/>
        </w:tc>
        <w:tc>
          <w:tcPr>
            <w:tcW w:w="1366" w:type="dxa"/>
          </w:tcPr>
          <w:p w14:paraId="7E7A4DE6" w14:textId="77777777" w:rsidR="008B1120" w:rsidRDefault="008B1120" w:rsidP="005F6BBA"/>
        </w:tc>
      </w:tr>
      <w:tr w:rsidR="008B1120" w14:paraId="47342C64" w14:textId="77777777" w:rsidTr="005F6BBA">
        <w:tc>
          <w:tcPr>
            <w:tcW w:w="3964" w:type="dxa"/>
          </w:tcPr>
          <w:p w14:paraId="152AD18C" w14:textId="77777777" w:rsidR="008B1120" w:rsidRDefault="008B1120" w:rsidP="005F6BBA"/>
        </w:tc>
        <w:tc>
          <w:tcPr>
            <w:tcW w:w="3686" w:type="dxa"/>
          </w:tcPr>
          <w:p w14:paraId="26B5ADD8" w14:textId="77777777" w:rsidR="008B1120" w:rsidRDefault="008B1120" w:rsidP="005F6BBA"/>
        </w:tc>
        <w:tc>
          <w:tcPr>
            <w:tcW w:w="1366" w:type="dxa"/>
          </w:tcPr>
          <w:p w14:paraId="22DB03F9" w14:textId="77777777" w:rsidR="008B1120" w:rsidRDefault="008B1120" w:rsidP="005F6BBA"/>
        </w:tc>
      </w:tr>
      <w:tr w:rsidR="008B1120" w14:paraId="7E7879CB" w14:textId="77777777" w:rsidTr="005F6BBA">
        <w:tc>
          <w:tcPr>
            <w:tcW w:w="3964" w:type="dxa"/>
          </w:tcPr>
          <w:p w14:paraId="3797D65D" w14:textId="77777777" w:rsidR="008B1120" w:rsidRDefault="008B1120" w:rsidP="005F6BBA"/>
        </w:tc>
        <w:tc>
          <w:tcPr>
            <w:tcW w:w="3686" w:type="dxa"/>
          </w:tcPr>
          <w:p w14:paraId="5707860D" w14:textId="77777777" w:rsidR="008B1120" w:rsidRDefault="008B1120" w:rsidP="005F6BBA"/>
        </w:tc>
        <w:tc>
          <w:tcPr>
            <w:tcW w:w="1366" w:type="dxa"/>
          </w:tcPr>
          <w:p w14:paraId="56AE7983" w14:textId="77777777" w:rsidR="008B1120" w:rsidRDefault="008B1120" w:rsidP="005F6BBA"/>
        </w:tc>
      </w:tr>
      <w:tr w:rsidR="008B1120" w14:paraId="1576CD77" w14:textId="77777777" w:rsidTr="005F6BBA">
        <w:tc>
          <w:tcPr>
            <w:tcW w:w="3964" w:type="dxa"/>
          </w:tcPr>
          <w:p w14:paraId="6EE54D77" w14:textId="77777777" w:rsidR="008B1120" w:rsidRDefault="008B1120" w:rsidP="005F6BBA"/>
        </w:tc>
        <w:tc>
          <w:tcPr>
            <w:tcW w:w="3686" w:type="dxa"/>
          </w:tcPr>
          <w:p w14:paraId="6DD9BDA5" w14:textId="77777777" w:rsidR="008B1120" w:rsidRDefault="008B1120" w:rsidP="005F6BBA"/>
        </w:tc>
        <w:tc>
          <w:tcPr>
            <w:tcW w:w="1366" w:type="dxa"/>
          </w:tcPr>
          <w:p w14:paraId="554D670A" w14:textId="77777777" w:rsidR="008B1120" w:rsidRDefault="008B1120" w:rsidP="005F6BBA"/>
        </w:tc>
      </w:tr>
      <w:tr w:rsidR="008B1120" w14:paraId="2E5C58C4" w14:textId="77777777" w:rsidTr="005F6BBA">
        <w:tc>
          <w:tcPr>
            <w:tcW w:w="3964" w:type="dxa"/>
          </w:tcPr>
          <w:p w14:paraId="09B5181D" w14:textId="77777777" w:rsidR="008B1120" w:rsidRDefault="008B1120" w:rsidP="005F6BBA"/>
        </w:tc>
        <w:tc>
          <w:tcPr>
            <w:tcW w:w="3686" w:type="dxa"/>
          </w:tcPr>
          <w:p w14:paraId="036AC7C3" w14:textId="77777777" w:rsidR="008B1120" w:rsidRDefault="008B1120" w:rsidP="005F6BBA"/>
        </w:tc>
        <w:tc>
          <w:tcPr>
            <w:tcW w:w="1366" w:type="dxa"/>
          </w:tcPr>
          <w:p w14:paraId="327E324C" w14:textId="77777777" w:rsidR="008B1120" w:rsidRDefault="008B1120" w:rsidP="005F6BBA"/>
        </w:tc>
      </w:tr>
    </w:tbl>
    <w:p w14:paraId="27C611CD" w14:textId="77777777" w:rsidR="008B1120" w:rsidRDefault="008B1120" w:rsidP="008B1120"/>
    <w:p w14:paraId="74A59A98" w14:textId="77777777" w:rsidR="008B1120" w:rsidRDefault="008B1120" w:rsidP="008B1120">
      <w:pPr>
        <w:spacing w:after="0" w:line="240" w:lineRule="auto"/>
      </w:pPr>
      <w:r>
        <w:t>I have attached supporting evidence for the costs claimed above.</w:t>
      </w:r>
    </w:p>
    <w:p w14:paraId="1028B11B" w14:textId="77777777" w:rsidR="008B1120" w:rsidRDefault="008B1120" w:rsidP="008B1120">
      <w:pPr>
        <w:spacing w:after="0" w:line="240" w:lineRule="auto"/>
      </w:pPr>
    </w:p>
    <w:p w14:paraId="041F2444" w14:textId="77777777" w:rsidR="008B1120" w:rsidRDefault="008B1120" w:rsidP="008B1120">
      <w:r w:rsidRPr="003A287E">
        <w:rPr>
          <w:b/>
        </w:rPr>
        <w:t>Signature:</w:t>
      </w:r>
      <w:r>
        <w:tab/>
        <w:t>…………………………………………………</w:t>
      </w:r>
    </w:p>
    <w:p w14:paraId="39BEF4CF" w14:textId="77777777" w:rsidR="008B1120" w:rsidRDefault="008B1120" w:rsidP="008B1120">
      <w:r w:rsidRPr="003A287E">
        <w:rPr>
          <w:b/>
        </w:rPr>
        <w:t>Name:</w:t>
      </w:r>
      <w:r>
        <w:tab/>
      </w:r>
      <w:r>
        <w:tab/>
        <w:t>…………………………………………………</w:t>
      </w:r>
    </w:p>
    <w:p w14:paraId="6DC27433" w14:textId="77777777" w:rsidR="008B1120" w:rsidRDefault="008B1120" w:rsidP="008B1120">
      <w:r w:rsidRPr="003A287E">
        <w:rPr>
          <w:b/>
        </w:rPr>
        <w:t>Position:</w:t>
      </w:r>
      <w:r>
        <w:tab/>
        <w:t>…………………………………………………</w:t>
      </w:r>
    </w:p>
    <w:p w14:paraId="57F0C1E9" w14:textId="77777777" w:rsidR="008B1120" w:rsidRDefault="008B1120" w:rsidP="008B1120">
      <w:r w:rsidRPr="003A287E">
        <w:rPr>
          <w:b/>
        </w:rPr>
        <w:t>Date:</w:t>
      </w:r>
      <w:r>
        <w:tab/>
      </w:r>
      <w:r>
        <w:tab/>
        <w:t>…………………………………………………</w:t>
      </w:r>
    </w:p>
    <w:p w14:paraId="4A4BEB60" w14:textId="77777777" w:rsidR="008B1120" w:rsidRDefault="008B1120" w:rsidP="008B1120">
      <w:pPr>
        <w:spacing w:after="0" w:line="240" w:lineRule="auto"/>
      </w:pPr>
    </w:p>
    <w:p w14:paraId="5D9192A5" w14:textId="77777777" w:rsidR="008B1120" w:rsidRDefault="008B1120" w:rsidP="008B1120">
      <w:pPr>
        <w:spacing w:after="0" w:line="240" w:lineRule="auto"/>
        <w:rPr>
          <w:b/>
          <w:bCs/>
        </w:rPr>
      </w:pPr>
    </w:p>
    <w:p w14:paraId="34B3BCCD" w14:textId="77777777" w:rsidR="008B1120" w:rsidRPr="00A24D1D" w:rsidRDefault="008B1120" w:rsidP="008B1120">
      <w:pPr>
        <w:spacing w:after="0" w:line="240" w:lineRule="auto"/>
        <w:rPr>
          <w:b/>
          <w:bCs/>
        </w:rPr>
      </w:pPr>
      <w:r w:rsidRPr="00A24D1D">
        <w:rPr>
          <w:b/>
          <w:bCs/>
        </w:rPr>
        <w:t>Educational Supervisor or Departmental Manager</w:t>
      </w:r>
    </w:p>
    <w:p w14:paraId="6E5EDDC9" w14:textId="77777777" w:rsidR="008B1120" w:rsidRPr="00BA4504" w:rsidRDefault="008B1120" w:rsidP="008B1120">
      <w:pPr>
        <w:spacing w:after="0" w:line="240" w:lineRule="auto"/>
      </w:pPr>
      <w:r>
        <w:t>I confirm that the costs stated in the table were incurred by the individual concerned as part of them undertaking the IBMS/RCPath Histopathology Reporting qualification and that to the best of my knowledge the employer has not and will not refund the individual the same costs.</w:t>
      </w:r>
    </w:p>
    <w:p w14:paraId="486F55A4" w14:textId="77777777" w:rsidR="008B1120" w:rsidRDefault="008B1120" w:rsidP="008B1120">
      <w:pPr>
        <w:spacing w:after="0" w:line="240" w:lineRule="auto"/>
      </w:pPr>
    </w:p>
    <w:p w14:paraId="72354486" w14:textId="77777777" w:rsidR="008B1120" w:rsidRDefault="008B1120" w:rsidP="008B1120">
      <w:r w:rsidRPr="003A287E">
        <w:rPr>
          <w:b/>
        </w:rPr>
        <w:t>Signature:</w:t>
      </w:r>
      <w:r>
        <w:tab/>
        <w:t>…………………………………………………</w:t>
      </w:r>
    </w:p>
    <w:p w14:paraId="0092C19E" w14:textId="77777777" w:rsidR="008B1120" w:rsidRDefault="008B1120" w:rsidP="008B1120">
      <w:r w:rsidRPr="003A287E">
        <w:rPr>
          <w:b/>
        </w:rPr>
        <w:t>Name:</w:t>
      </w:r>
      <w:r>
        <w:tab/>
      </w:r>
      <w:r>
        <w:tab/>
        <w:t>…………………………………………………</w:t>
      </w:r>
    </w:p>
    <w:p w14:paraId="191A8478" w14:textId="77777777" w:rsidR="008B1120" w:rsidRDefault="008B1120" w:rsidP="008B1120">
      <w:r w:rsidRPr="003A287E">
        <w:rPr>
          <w:b/>
        </w:rPr>
        <w:t>Position:</w:t>
      </w:r>
      <w:r>
        <w:tab/>
        <w:t>…………………………………………………</w:t>
      </w:r>
    </w:p>
    <w:p w14:paraId="2958C0AB" w14:textId="77777777" w:rsidR="008B1120" w:rsidRDefault="008B1120" w:rsidP="008B1120">
      <w:r w:rsidRPr="003A287E">
        <w:rPr>
          <w:b/>
        </w:rPr>
        <w:t>Date:</w:t>
      </w:r>
      <w:r>
        <w:tab/>
      </w:r>
      <w:r>
        <w:tab/>
        <w:t>…………………………………………………</w:t>
      </w:r>
    </w:p>
    <w:p w14:paraId="4A318214" w14:textId="173A8891" w:rsidR="008B1120" w:rsidRDefault="008B1120" w:rsidP="008B1120">
      <w:pPr>
        <w:spacing w:after="0" w:line="240" w:lineRule="auto"/>
      </w:pPr>
      <w:r>
        <w:t xml:space="preserve">This should be signed by the </w:t>
      </w:r>
      <w:r w:rsidRPr="00E54C61">
        <w:t>educational supervisor or departmental manager</w:t>
      </w:r>
      <w:r>
        <w:t xml:space="preserve"> of the candidate (whichever is appropriate).</w:t>
      </w:r>
    </w:p>
    <w:p w14:paraId="01E2FE33" w14:textId="77777777" w:rsidR="00E00828" w:rsidRDefault="00E00828" w:rsidP="00E00828">
      <w:pPr>
        <w:spacing w:after="0" w:line="240" w:lineRule="auto"/>
        <w:rPr>
          <w:b/>
          <w:bCs/>
        </w:rPr>
      </w:pPr>
    </w:p>
    <w:p w14:paraId="7C3EAD49" w14:textId="77777777" w:rsidR="00E00828" w:rsidRPr="00A24D1D" w:rsidRDefault="00E00828" w:rsidP="00E00828">
      <w:pPr>
        <w:spacing w:after="0" w:line="240" w:lineRule="auto"/>
        <w:rPr>
          <w:b/>
          <w:bCs/>
        </w:rPr>
      </w:pPr>
      <w:r w:rsidRPr="00A24D1D">
        <w:rPr>
          <w:b/>
          <w:bCs/>
        </w:rPr>
        <w:t>Bank Details</w:t>
      </w:r>
      <w:r>
        <w:rPr>
          <w:b/>
          <w:bCs/>
        </w:rPr>
        <w:t xml:space="preserve"> of Claimant</w:t>
      </w:r>
    </w:p>
    <w:p w14:paraId="0B8AC3A9" w14:textId="77777777" w:rsidR="00E00828" w:rsidRDefault="00E00828" w:rsidP="00E00828">
      <w:r>
        <w:t>The claimant should provide the following bank details to enable the IBMS to pay the claim:</w:t>
      </w:r>
    </w:p>
    <w:p w14:paraId="6580D16E" w14:textId="77777777" w:rsidR="00E00828" w:rsidRDefault="00E00828" w:rsidP="00E00828">
      <w:pPr>
        <w:spacing w:before="160" w:after="0"/>
      </w:pPr>
      <w:r w:rsidRPr="00A24D1D">
        <w:rPr>
          <w:b/>
          <w:bCs/>
        </w:rPr>
        <w:t>Account Name:</w:t>
      </w:r>
      <w:r>
        <w:t xml:space="preserve"> </w:t>
      </w:r>
      <w:r>
        <w:tab/>
        <w:t>……………………………….</w:t>
      </w:r>
      <w:r>
        <w:tab/>
      </w:r>
      <w:r>
        <w:tab/>
      </w:r>
    </w:p>
    <w:p w14:paraId="19EF5B28" w14:textId="77777777" w:rsidR="00E00828" w:rsidRDefault="00E00828" w:rsidP="00E00828">
      <w:pPr>
        <w:spacing w:before="160" w:after="0"/>
      </w:pPr>
      <w:r w:rsidRPr="00A24D1D">
        <w:rPr>
          <w:b/>
          <w:bCs/>
        </w:rPr>
        <w:t>Sort Code:</w:t>
      </w:r>
      <w:r>
        <w:rPr>
          <w:b/>
          <w:bCs/>
        </w:rPr>
        <w:tab/>
      </w:r>
      <w:r>
        <w:rPr>
          <w:b/>
          <w:bCs/>
        </w:rPr>
        <w:tab/>
      </w:r>
      <w:r>
        <w:t xml:space="preserve"> ……………………………</w:t>
      </w:r>
    </w:p>
    <w:p w14:paraId="0E88BA1E" w14:textId="77777777" w:rsidR="00E00828" w:rsidRPr="00BA4504" w:rsidRDefault="00E00828" w:rsidP="00E00828">
      <w:pPr>
        <w:spacing w:before="160" w:after="0"/>
      </w:pPr>
      <w:r w:rsidRPr="00A24D1D">
        <w:rPr>
          <w:b/>
          <w:bCs/>
        </w:rPr>
        <w:t>Account Number:</w:t>
      </w:r>
      <w:r>
        <w:rPr>
          <w:b/>
          <w:bCs/>
        </w:rPr>
        <w:tab/>
      </w:r>
      <w:r>
        <w:t xml:space="preserve"> …………………………</w:t>
      </w:r>
    </w:p>
    <w:p w14:paraId="3B95EE47" w14:textId="77777777" w:rsidR="00E00828" w:rsidRPr="007E67A4" w:rsidRDefault="00E00828" w:rsidP="008B1120">
      <w:pPr>
        <w:spacing w:after="0" w:line="240" w:lineRule="auto"/>
      </w:pPr>
    </w:p>
    <w:sectPr w:rsidR="00E00828" w:rsidRPr="007E67A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7EF78" w14:textId="77777777" w:rsidR="007836F1" w:rsidRDefault="007836F1" w:rsidP="005C21E5">
      <w:pPr>
        <w:spacing w:after="0" w:line="240" w:lineRule="auto"/>
      </w:pPr>
      <w:r>
        <w:separator/>
      </w:r>
    </w:p>
  </w:endnote>
  <w:endnote w:type="continuationSeparator" w:id="0">
    <w:p w14:paraId="12B3C16E" w14:textId="77777777" w:rsidR="007836F1" w:rsidRDefault="007836F1" w:rsidP="005C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86200470"/>
      <w:docPartObj>
        <w:docPartGallery w:val="Page Numbers (Bottom of Page)"/>
        <w:docPartUnique/>
      </w:docPartObj>
    </w:sdtPr>
    <w:sdtEndPr>
      <w:rPr>
        <w:noProof/>
      </w:rPr>
    </w:sdtEndPr>
    <w:sdtContent>
      <w:p w14:paraId="7FB399D8" w14:textId="375798C9" w:rsidR="0043422D" w:rsidRPr="00857A08" w:rsidRDefault="0043422D">
        <w:pPr>
          <w:pStyle w:val="Footer"/>
          <w:jc w:val="right"/>
          <w:rPr>
            <w:sz w:val="20"/>
            <w:szCs w:val="20"/>
          </w:rPr>
        </w:pPr>
        <w:r w:rsidRPr="00857A08">
          <w:rPr>
            <w:sz w:val="20"/>
            <w:szCs w:val="20"/>
          </w:rPr>
          <w:fldChar w:fldCharType="begin"/>
        </w:r>
        <w:r w:rsidRPr="00857A08">
          <w:rPr>
            <w:sz w:val="20"/>
            <w:szCs w:val="20"/>
          </w:rPr>
          <w:instrText xml:space="preserve"> PAGE   \* MERGEFORMAT </w:instrText>
        </w:r>
        <w:r w:rsidRPr="00857A08">
          <w:rPr>
            <w:sz w:val="20"/>
            <w:szCs w:val="20"/>
          </w:rPr>
          <w:fldChar w:fldCharType="separate"/>
        </w:r>
        <w:r w:rsidRPr="00857A08">
          <w:rPr>
            <w:noProof/>
            <w:sz w:val="20"/>
            <w:szCs w:val="20"/>
          </w:rPr>
          <w:t>2</w:t>
        </w:r>
        <w:r w:rsidRPr="00857A08">
          <w:rPr>
            <w:noProof/>
            <w:sz w:val="20"/>
            <w:szCs w:val="20"/>
          </w:rPr>
          <w:fldChar w:fldCharType="end"/>
        </w:r>
      </w:p>
    </w:sdtContent>
  </w:sdt>
  <w:p w14:paraId="5FA72BB8" w14:textId="3EDB3FE0" w:rsidR="0043422D" w:rsidRDefault="0043422D">
    <w:pPr>
      <w:pStyle w:val="Footer"/>
    </w:pPr>
    <w:r w:rsidRPr="00857A08">
      <w:rPr>
        <w:sz w:val="20"/>
        <w:szCs w:val="20"/>
      </w:rPr>
      <w:t>Reporting Qualifications – Training Grant Availability (Update August 2021</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A097C" w14:textId="77777777" w:rsidR="007836F1" w:rsidRDefault="007836F1" w:rsidP="005C21E5">
      <w:pPr>
        <w:spacing w:after="0" w:line="240" w:lineRule="auto"/>
      </w:pPr>
      <w:r>
        <w:separator/>
      </w:r>
    </w:p>
  </w:footnote>
  <w:footnote w:type="continuationSeparator" w:id="0">
    <w:p w14:paraId="131F2B09" w14:textId="77777777" w:rsidR="007836F1" w:rsidRDefault="007836F1" w:rsidP="005C2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527B"/>
    <w:multiLevelType w:val="hybridMultilevel"/>
    <w:tmpl w:val="EB385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C6B7C"/>
    <w:multiLevelType w:val="multilevel"/>
    <w:tmpl w:val="768E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F0075"/>
    <w:multiLevelType w:val="hybridMultilevel"/>
    <w:tmpl w:val="70D2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8E0DEB"/>
    <w:multiLevelType w:val="hybridMultilevel"/>
    <w:tmpl w:val="50460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692"/>
    <w:rsid w:val="00014177"/>
    <w:rsid w:val="00025A50"/>
    <w:rsid w:val="00041C29"/>
    <w:rsid w:val="000C1C2C"/>
    <w:rsid w:val="000C678E"/>
    <w:rsid w:val="000D550D"/>
    <w:rsid w:val="000E2915"/>
    <w:rsid w:val="000E3BAC"/>
    <w:rsid w:val="00133B51"/>
    <w:rsid w:val="001348A7"/>
    <w:rsid w:val="0013552D"/>
    <w:rsid w:val="001538B3"/>
    <w:rsid w:val="001623B2"/>
    <w:rsid w:val="001631EC"/>
    <w:rsid w:val="00181108"/>
    <w:rsid w:val="001865B9"/>
    <w:rsid w:val="00192355"/>
    <w:rsid w:val="001B2692"/>
    <w:rsid w:val="001C02DD"/>
    <w:rsid w:val="001D64F4"/>
    <w:rsid w:val="00211BC0"/>
    <w:rsid w:val="002257C9"/>
    <w:rsid w:val="00225873"/>
    <w:rsid w:val="002970E7"/>
    <w:rsid w:val="002C7FBE"/>
    <w:rsid w:val="002D0D55"/>
    <w:rsid w:val="002D65C2"/>
    <w:rsid w:val="00300644"/>
    <w:rsid w:val="003170CF"/>
    <w:rsid w:val="00321D89"/>
    <w:rsid w:val="00357C78"/>
    <w:rsid w:val="003F3325"/>
    <w:rsid w:val="0040291C"/>
    <w:rsid w:val="00415F6A"/>
    <w:rsid w:val="0043422D"/>
    <w:rsid w:val="00437B01"/>
    <w:rsid w:val="00497957"/>
    <w:rsid w:val="004A67ED"/>
    <w:rsid w:val="004C67F8"/>
    <w:rsid w:val="004D32F6"/>
    <w:rsid w:val="004D70CD"/>
    <w:rsid w:val="004F5696"/>
    <w:rsid w:val="00503E14"/>
    <w:rsid w:val="00560428"/>
    <w:rsid w:val="0056510F"/>
    <w:rsid w:val="0057021F"/>
    <w:rsid w:val="005A571A"/>
    <w:rsid w:val="005A5D92"/>
    <w:rsid w:val="005B20C3"/>
    <w:rsid w:val="005B650D"/>
    <w:rsid w:val="005B65AA"/>
    <w:rsid w:val="005C21E5"/>
    <w:rsid w:val="0061379A"/>
    <w:rsid w:val="006204A8"/>
    <w:rsid w:val="0063000E"/>
    <w:rsid w:val="006732C1"/>
    <w:rsid w:val="00673D4F"/>
    <w:rsid w:val="006821F1"/>
    <w:rsid w:val="006857A1"/>
    <w:rsid w:val="006C77A7"/>
    <w:rsid w:val="006D7721"/>
    <w:rsid w:val="006E2B4D"/>
    <w:rsid w:val="006E3FF7"/>
    <w:rsid w:val="007007BE"/>
    <w:rsid w:val="00716589"/>
    <w:rsid w:val="00757311"/>
    <w:rsid w:val="00762A72"/>
    <w:rsid w:val="007836F1"/>
    <w:rsid w:val="007B1E9F"/>
    <w:rsid w:val="007E67A4"/>
    <w:rsid w:val="007F18A0"/>
    <w:rsid w:val="007F391B"/>
    <w:rsid w:val="007F755C"/>
    <w:rsid w:val="008029B2"/>
    <w:rsid w:val="00813D0A"/>
    <w:rsid w:val="00857A08"/>
    <w:rsid w:val="00864378"/>
    <w:rsid w:val="008B1120"/>
    <w:rsid w:val="008D4F88"/>
    <w:rsid w:val="008E34EF"/>
    <w:rsid w:val="009071A5"/>
    <w:rsid w:val="00941FC2"/>
    <w:rsid w:val="009564CC"/>
    <w:rsid w:val="00962667"/>
    <w:rsid w:val="009871C0"/>
    <w:rsid w:val="009956BD"/>
    <w:rsid w:val="009A0265"/>
    <w:rsid w:val="009A61BD"/>
    <w:rsid w:val="009C5BEA"/>
    <w:rsid w:val="009C674B"/>
    <w:rsid w:val="00A20E26"/>
    <w:rsid w:val="00A506C9"/>
    <w:rsid w:val="00A67E3B"/>
    <w:rsid w:val="00AC65C3"/>
    <w:rsid w:val="00AD675B"/>
    <w:rsid w:val="00B16BBE"/>
    <w:rsid w:val="00B23635"/>
    <w:rsid w:val="00B31CBC"/>
    <w:rsid w:val="00B35335"/>
    <w:rsid w:val="00B5322B"/>
    <w:rsid w:val="00B77695"/>
    <w:rsid w:val="00B87CD4"/>
    <w:rsid w:val="00BD382B"/>
    <w:rsid w:val="00BD5D04"/>
    <w:rsid w:val="00BF73FF"/>
    <w:rsid w:val="00C00E96"/>
    <w:rsid w:val="00C147CF"/>
    <w:rsid w:val="00C163FB"/>
    <w:rsid w:val="00C46957"/>
    <w:rsid w:val="00C85070"/>
    <w:rsid w:val="00C95392"/>
    <w:rsid w:val="00CC4064"/>
    <w:rsid w:val="00CD0165"/>
    <w:rsid w:val="00CE2692"/>
    <w:rsid w:val="00CF6377"/>
    <w:rsid w:val="00D05436"/>
    <w:rsid w:val="00D173F5"/>
    <w:rsid w:val="00D2018C"/>
    <w:rsid w:val="00D25599"/>
    <w:rsid w:val="00D32829"/>
    <w:rsid w:val="00D524A8"/>
    <w:rsid w:val="00DB64A1"/>
    <w:rsid w:val="00DB6B73"/>
    <w:rsid w:val="00DD1D48"/>
    <w:rsid w:val="00DF231C"/>
    <w:rsid w:val="00DF3B12"/>
    <w:rsid w:val="00E00828"/>
    <w:rsid w:val="00E07A48"/>
    <w:rsid w:val="00E163EB"/>
    <w:rsid w:val="00E40381"/>
    <w:rsid w:val="00E42F05"/>
    <w:rsid w:val="00EC1E33"/>
    <w:rsid w:val="00EC3B4B"/>
    <w:rsid w:val="00EC5752"/>
    <w:rsid w:val="00F230E9"/>
    <w:rsid w:val="00F232B7"/>
    <w:rsid w:val="00F23C86"/>
    <w:rsid w:val="00F35AFE"/>
    <w:rsid w:val="00FC687B"/>
    <w:rsid w:val="00FE1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DED52"/>
  <w15:chartTrackingRefBased/>
  <w15:docId w15:val="{CD505F6C-E2B5-4FD9-880A-61004735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F73F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14:textOutline w14:w="0" w14:cap="flat" w14:cmpd="sng" w14:algn="ctr">
        <w14:noFill/>
        <w14:prstDash w14:val="solid"/>
        <w14:bevel/>
      </w14:textOutline>
    </w:rPr>
  </w:style>
  <w:style w:type="paragraph" w:styleId="ListParagraph">
    <w:name w:val="List Paragraph"/>
    <w:basedOn w:val="Normal"/>
    <w:link w:val="ListParagraphChar"/>
    <w:uiPriority w:val="34"/>
    <w:qFormat/>
    <w:rsid w:val="007F755C"/>
    <w:pPr>
      <w:ind w:left="720"/>
      <w:contextualSpacing/>
    </w:pPr>
  </w:style>
  <w:style w:type="table" w:styleId="TableGrid">
    <w:name w:val="Table Grid"/>
    <w:basedOn w:val="TableNormal"/>
    <w:uiPriority w:val="39"/>
    <w:rsid w:val="002D6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391B"/>
    <w:rPr>
      <w:sz w:val="16"/>
      <w:szCs w:val="16"/>
    </w:rPr>
  </w:style>
  <w:style w:type="paragraph" w:styleId="CommentText">
    <w:name w:val="annotation text"/>
    <w:basedOn w:val="Normal"/>
    <w:link w:val="CommentTextChar"/>
    <w:uiPriority w:val="99"/>
    <w:semiHidden/>
    <w:unhideWhenUsed/>
    <w:rsid w:val="007F391B"/>
    <w:pPr>
      <w:spacing w:line="240" w:lineRule="auto"/>
    </w:pPr>
    <w:rPr>
      <w:sz w:val="20"/>
      <w:szCs w:val="20"/>
    </w:rPr>
  </w:style>
  <w:style w:type="character" w:customStyle="1" w:styleId="CommentTextChar">
    <w:name w:val="Comment Text Char"/>
    <w:basedOn w:val="DefaultParagraphFont"/>
    <w:link w:val="CommentText"/>
    <w:uiPriority w:val="99"/>
    <w:semiHidden/>
    <w:rsid w:val="007F391B"/>
    <w:rPr>
      <w:sz w:val="20"/>
      <w:szCs w:val="20"/>
    </w:rPr>
  </w:style>
  <w:style w:type="paragraph" w:styleId="CommentSubject">
    <w:name w:val="annotation subject"/>
    <w:basedOn w:val="CommentText"/>
    <w:next w:val="CommentText"/>
    <w:link w:val="CommentSubjectChar"/>
    <w:uiPriority w:val="99"/>
    <w:semiHidden/>
    <w:unhideWhenUsed/>
    <w:rsid w:val="007F391B"/>
    <w:rPr>
      <w:b/>
      <w:bCs/>
    </w:rPr>
  </w:style>
  <w:style w:type="character" w:customStyle="1" w:styleId="CommentSubjectChar">
    <w:name w:val="Comment Subject Char"/>
    <w:basedOn w:val="CommentTextChar"/>
    <w:link w:val="CommentSubject"/>
    <w:uiPriority w:val="99"/>
    <w:semiHidden/>
    <w:rsid w:val="007F391B"/>
    <w:rPr>
      <w:b/>
      <w:bCs/>
      <w:sz w:val="20"/>
      <w:szCs w:val="20"/>
    </w:rPr>
  </w:style>
  <w:style w:type="paragraph" w:styleId="BalloonText">
    <w:name w:val="Balloon Text"/>
    <w:basedOn w:val="Normal"/>
    <w:link w:val="BalloonTextChar"/>
    <w:uiPriority w:val="99"/>
    <w:semiHidden/>
    <w:unhideWhenUsed/>
    <w:rsid w:val="007F3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91B"/>
    <w:rPr>
      <w:rFonts w:ascii="Segoe UI" w:hAnsi="Segoe UI" w:cs="Segoe UI"/>
      <w:sz w:val="18"/>
      <w:szCs w:val="18"/>
    </w:rPr>
  </w:style>
  <w:style w:type="character" w:styleId="Hyperlink">
    <w:name w:val="Hyperlink"/>
    <w:basedOn w:val="DefaultParagraphFont"/>
    <w:uiPriority w:val="99"/>
    <w:unhideWhenUsed/>
    <w:rsid w:val="00B5322B"/>
    <w:rPr>
      <w:color w:val="0563C1" w:themeColor="hyperlink"/>
      <w:u w:val="single"/>
    </w:rPr>
  </w:style>
  <w:style w:type="character" w:styleId="UnresolvedMention">
    <w:name w:val="Unresolved Mention"/>
    <w:basedOn w:val="DefaultParagraphFont"/>
    <w:uiPriority w:val="99"/>
    <w:semiHidden/>
    <w:unhideWhenUsed/>
    <w:rsid w:val="00B5322B"/>
    <w:rPr>
      <w:color w:val="605E5C"/>
      <w:shd w:val="clear" w:color="auto" w:fill="E1DFDD"/>
    </w:rPr>
  </w:style>
  <w:style w:type="character" w:customStyle="1" w:styleId="ListParagraphChar">
    <w:name w:val="List Paragraph Char"/>
    <w:link w:val="ListParagraph"/>
    <w:uiPriority w:val="34"/>
    <w:rsid w:val="0057021F"/>
  </w:style>
  <w:style w:type="paragraph" w:styleId="Header">
    <w:name w:val="header"/>
    <w:basedOn w:val="Normal"/>
    <w:link w:val="HeaderChar"/>
    <w:uiPriority w:val="99"/>
    <w:unhideWhenUsed/>
    <w:rsid w:val="005C2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1E5"/>
  </w:style>
  <w:style w:type="paragraph" w:styleId="Footer">
    <w:name w:val="footer"/>
    <w:basedOn w:val="Normal"/>
    <w:link w:val="FooterChar"/>
    <w:uiPriority w:val="99"/>
    <w:unhideWhenUsed/>
    <w:rsid w:val="005C2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04665">
      <w:bodyDiv w:val="1"/>
      <w:marLeft w:val="0"/>
      <w:marRight w:val="0"/>
      <w:marTop w:val="0"/>
      <w:marBottom w:val="0"/>
      <w:divBdr>
        <w:top w:val="none" w:sz="0" w:space="0" w:color="auto"/>
        <w:left w:val="none" w:sz="0" w:space="0" w:color="auto"/>
        <w:bottom w:val="none" w:sz="0" w:space="0" w:color="auto"/>
        <w:right w:val="none" w:sz="0" w:space="0" w:color="auto"/>
      </w:divBdr>
    </w:div>
    <w:div w:id="760183775">
      <w:bodyDiv w:val="1"/>
      <w:marLeft w:val="0"/>
      <w:marRight w:val="0"/>
      <w:marTop w:val="0"/>
      <w:marBottom w:val="0"/>
      <w:divBdr>
        <w:top w:val="none" w:sz="0" w:space="0" w:color="auto"/>
        <w:left w:val="none" w:sz="0" w:space="0" w:color="auto"/>
        <w:bottom w:val="none" w:sz="0" w:space="0" w:color="auto"/>
        <w:right w:val="none" w:sz="0" w:space="0" w:color="auto"/>
      </w:divBdr>
    </w:div>
    <w:div w:id="192513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aminations@ibm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xaminations@ibms.or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Ward</dc:creator>
  <cp:keywords/>
  <dc:description/>
  <cp:lastModifiedBy>Chris Ward</cp:lastModifiedBy>
  <cp:revision>14</cp:revision>
  <cp:lastPrinted>2021-08-11T11:26:00Z</cp:lastPrinted>
  <dcterms:created xsi:type="dcterms:W3CDTF">2021-08-01T15:43:00Z</dcterms:created>
  <dcterms:modified xsi:type="dcterms:W3CDTF">2021-08-11T11:26:00Z</dcterms:modified>
</cp:coreProperties>
</file>