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2AF" w:rsidRDefault="00AC52AF" w:rsidP="00AC52AF">
      <w:pPr>
        <w:spacing w:after="200" w:line="276" w:lineRule="auto"/>
        <w:jc w:val="center"/>
        <w:rPr>
          <w:b/>
          <w:sz w:val="28"/>
          <w:szCs w:val="28"/>
        </w:rPr>
      </w:pPr>
      <w:r>
        <w:rPr>
          <w:noProof/>
          <w:lang w:eastAsia="en-GB"/>
        </w:rPr>
        <w:drawing>
          <wp:inline distT="0" distB="0" distL="0" distR="0" wp14:anchorId="1113FCA6" wp14:editId="46D01763">
            <wp:extent cx="628650" cy="1971675"/>
            <wp:effectExtent l="0" t="0" r="0" b="9525"/>
            <wp:docPr id="1" name="Picture 1" descr="IBMS Logo 2011_Strap Bottom_WEB"/>
            <wp:cNvGraphicFramePr/>
            <a:graphic xmlns:a="http://schemas.openxmlformats.org/drawingml/2006/main">
              <a:graphicData uri="http://schemas.openxmlformats.org/drawingml/2006/picture">
                <pic:pic xmlns:pic="http://schemas.openxmlformats.org/drawingml/2006/picture">
                  <pic:nvPicPr>
                    <pic:cNvPr id="1" name="Picture 1" descr="IBMS Logo 2011_Strap Bottom_WEB"/>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1971675"/>
                    </a:xfrm>
                    <a:prstGeom prst="rect">
                      <a:avLst/>
                    </a:prstGeom>
                    <a:noFill/>
                    <a:ln>
                      <a:noFill/>
                    </a:ln>
                  </pic:spPr>
                </pic:pic>
              </a:graphicData>
            </a:graphic>
          </wp:inline>
        </w:drawing>
      </w:r>
    </w:p>
    <w:p w:rsidR="00AC52AF" w:rsidRPr="00AC52AF" w:rsidRDefault="00AC52AF" w:rsidP="00AC52AF">
      <w:pPr>
        <w:autoSpaceDE w:val="0"/>
        <w:autoSpaceDN w:val="0"/>
        <w:adjustRightInd w:val="0"/>
        <w:rPr>
          <w:rFonts w:asciiTheme="majorHAnsi" w:hAnsiTheme="majorHAnsi" w:cs="Arial"/>
          <w:b/>
          <w:color w:val="000000"/>
          <w:sz w:val="28"/>
          <w:szCs w:val="28"/>
          <w:lang w:val="en-US"/>
        </w:rPr>
      </w:pPr>
      <w:r w:rsidRPr="00AC52AF">
        <w:rPr>
          <w:rFonts w:asciiTheme="majorHAnsi" w:hAnsiTheme="majorHAnsi" w:cs="Arial"/>
          <w:b/>
          <w:color w:val="000000"/>
          <w:sz w:val="28"/>
          <w:szCs w:val="28"/>
          <w:lang w:val="en-US"/>
        </w:rPr>
        <w:t>Higher</w:t>
      </w:r>
      <w:r w:rsidR="00B241A4">
        <w:rPr>
          <w:rFonts w:asciiTheme="majorHAnsi" w:hAnsiTheme="majorHAnsi" w:cs="Arial"/>
          <w:b/>
          <w:color w:val="000000"/>
          <w:sz w:val="28"/>
          <w:szCs w:val="28"/>
          <w:lang w:val="en-US"/>
        </w:rPr>
        <w:t xml:space="preserve"> Specialist Diploma - Portfolio Essay Titles for </w:t>
      </w:r>
      <w:r w:rsidRPr="00AC52AF">
        <w:rPr>
          <w:rFonts w:asciiTheme="majorHAnsi" w:hAnsiTheme="majorHAnsi" w:cs="Arial"/>
          <w:b/>
          <w:color w:val="000000"/>
          <w:sz w:val="28"/>
          <w:szCs w:val="28"/>
          <w:lang w:val="en-US"/>
        </w:rPr>
        <w:t>Submission in 20</w:t>
      </w:r>
      <w:r w:rsidR="00567E5E">
        <w:rPr>
          <w:rFonts w:asciiTheme="majorHAnsi" w:hAnsiTheme="majorHAnsi" w:cs="Arial"/>
          <w:b/>
          <w:color w:val="000000"/>
          <w:sz w:val="28"/>
          <w:szCs w:val="28"/>
          <w:lang w:val="en-US"/>
        </w:rPr>
        <w:t>20</w:t>
      </w:r>
    </w:p>
    <w:p w:rsidR="00AC52AF" w:rsidRPr="00EB1526" w:rsidRDefault="00AC52AF" w:rsidP="00AC52AF">
      <w:pPr>
        <w:autoSpaceDE w:val="0"/>
        <w:autoSpaceDN w:val="0"/>
        <w:adjustRightInd w:val="0"/>
        <w:rPr>
          <w:rFonts w:asciiTheme="majorHAnsi" w:hAnsiTheme="majorHAnsi" w:cs="Arial"/>
          <w:b/>
          <w:color w:val="000000"/>
          <w:szCs w:val="28"/>
          <w:lang w:val="en-US"/>
        </w:rPr>
      </w:pPr>
    </w:p>
    <w:p w:rsidR="00AC52AF" w:rsidRPr="00AC52AF" w:rsidRDefault="00AC52AF" w:rsidP="00AC52AF">
      <w:pPr>
        <w:autoSpaceDE w:val="0"/>
        <w:autoSpaceDN w:val="0"/>
        <w:adjustRightInd w:val="0"/>
        <w:rPr>
          <w:rFonts w:asciiTheme="majorHAnsi" w:hAnsiTheme="majorHAnsi" w:cs="Arial"/>
          <w:b/>
          <w:color w:val="000000"/>
          <w:sz w:val="28"/>
          <w:szCs w:val="28"/>
          <w:lang w:val="en-US"/>
        </w:rPr>
      </w:pPr>
      <w:r w:rsidRPr="00AC52AF">
        <w:rPr>
          <w:rFonts w:asciiTheme="majorHAnsi" w:hAnsiTheme="majorHAnsi" w:cs="Arial"/>
          <w:b/>
          <w:color w:val="000000"/>
          <w:sz w:val="28"/>
          <w:szCs w:val="28"/>
          <w:lang w:val="en-US"/>
        </w:rPr>
        <w:t>Regulations</w:t>
      </w:r>
    </w:p>
    <w:p w:rsidR="00AC52AF" w:rsidRPr="00AC52AF" w:rsidRDefault="00AC52AF" w:rsidP="00AC52AF">
      <w:pPr>
        <w:autoSpaceDE w:val="0"/>
        <w:autoSpaceDN w:val="0"/>
        <w:adjustRightInd w:val="0"/>
        <w:rPr>
          <w:rFonts w:asciiTheme="majorHAnsi" w:hAnsiTheme="majorHAnsi"/>
          <w:b/>
          <w:color w:val="000000"/>
          <w:szCs w:val="22"/>
          <w:lang w:val="en-US"/>
        </w:rPr>
      </w:pPr>
      <w:bookmarkStart w:id="0" w:name="_GoBack"/>
      <w:bookmarkEnd w:id="0"/>
    </w:p>
    <w:p w:rsidR="00AC52AF" w:rsidRPr="00AC52AF" w:rsidRDefault="00AC52AF" w:rsidP="00AC52AF">
      <w:pPr>
        <w:numPr>
          <w:ilvl w:val="0"/>
          <w:numId w:val="5"/>
        </w:numPr>
        <w:autoSpaceDE w:val="0"/>
        <w:autoSpaceDN w:val="0"/>
        <w:adjustRightInd w:val="0"/>
        <w:rPr>
          <w:color w:val="000000"/>
          <w:szCs w:val="18"/>
          <w:lang w:val="en-US"/>
        </w:rPr>
      </w:pPr>
      <w:r w:rsidRPr="00AC52AF">
        <w:rPr>
          <w:color w:val="000000"/>
          <w:szCs w:val="18"/>
          <w:lang w:val="en-US"/>
        </w:rPr>
        <w:t>Two essays must be included in the portfolio as evidence of experiential learning. At least one essay must come from the list below. The other essay can come from this list or the 201</w:t>
      </w:r>
      <w:r w:rsidR="00567E5E">
        <w:rPr>
          <w:color w:val="000000"/>
          <w:szCs w:val="18"/>
          <w:lang w:val="en-US"/>
        </w:rPr>
        <w:t>9</w:t>
      </w:r>
      <w:r w:rsidRPr="00AC52AF">
        <w:rPr>
          <w:color w:val="000000"/>
          <w:szCs w:val="18"/>
          <w:lang w:val="en-US"/>
        </w:rPr>
        <w:t xml:space="preserve"> list of essays.</w:t>
      </w:r>
    </w:p>
    <w:p w:rsidR="00AC52AF" w:rsidRPr="00AC52AF" w:rsidRDefault="00AC52AF" w:rsidP="00AC52AF">
      <w:pPr>
        <w:autoSpaceDE w:val="0"/>
        <w:autoSpaceDN w:val="0"/>
        <w:adjustRightInd w:val="0"/>
        <w:ind w:left="360"/>
        <w:rPr>
          <w:color w:val="000000"/>
          <w:szCs w:val="18"/>
          <w:lang w:val="en-US"/>
        </w:rPr>
      </w:pPr>
    </w:p>
    <w:p w:rsidR="00AC52AF" w:rsidRPr="00AC52AF" w:rsidRDefault="00AC52AF" w:rsidP="00AC52AF">
      <w:pPr>
        <w:numPr>
          <w:ilvl w:val="0"/>
          <w:numId w:val="5"/>
        </w:numPr>
        <w:autoSpaceDE w:val="0"/>
        <w:autoSpaceDN w:val="0"/>
        <w:adjustRightInd w:val="0"/>
        <w:ind w:left="357" w:hanging="357"/>
        <w:rPr>
          <w:rFonts w:asciiTheme="majorHAnsi" w:hAnsiTheme="majorHAnsi"/>
          <w:color w:val="000000"/>
          <w:szCs w:val="18"/>
          <w:lang w:val="en-US"/>
        </w:rPr>
      </w:pPr>
      <w:r w:rsidRPr="00AC52AF">
        <w:rPr>
          <w:rFonts w:asciiTheme="majorHAnsi" w:hAnsiTheme="majorHAnsi"/>
          <w:color w:val="000000"/>
          <w:szCs w:val="18"/>
          <w:lang w:val="en-US"/>
        </w:rPr>
        <w:t>Essays must demonstrate that the following learning outcomes are met:</w:t>
      </w:r>
    </w:p>
    <w:p w:rsidR="00AC52AF" w:rsidRPr="00AC52AF" w:rsidRDefault="00AC52AF" w:rsidP="00AC52AF">
      <w:pPr>
        <w:autoSpaceDE w:val="0"/>
        <w:autoSpaceDN w:val="0"/>
        <w:adjustRightInd w:val="0"/>
        <w:rPr>
          <w:rFonts w:asciiTheme="majorHAnsi" w:hAnsiTheme="majorHAnsi"/>
          <w:color w:val="000000"/>
          <w:szCs w:val="18"/>
          <w:lang w:val="en-US"/>
        </w:rPr>
      </w:pPr>
    </w:p>
    <w:p w:rsidR="00AC52AF" w:rsidRPr="00AC52AF" w:rsidRDefault="00AC52AF" w:rsidP="00AC52AF">
      <w:pPr>
        <w:keepLines/>
        <w:ind w:firstLine="720"/>
        <w:jc w:val="both"/>
        <w:rPr>
          <w:rFonts w:asciiTheme="majorHAnsi" w:hAnsiTheme="majorHAnsi"/>
        </w:rPr>
      </w:pPr>
      <w:r w:rsidRPr="00AC52AF">
        <w:rPr>
          <w:rFonts w:asciiTheme="majorHAnsi" w:hAnsiTheme="majorHAnsi"/>
          <w:b/>
          <w:i/>
          <w:u w:val="single"/>
        </w:rPr>
        <w:t>Knowledge and understanding</w:t>
      </w:r>
      <w:r w:rsidRPr="00AC52AF">
        <w:rPr>
          <w:rFonts w:asciiTheme="majorHAnsi" w:hAnsiTheme="majorHAnsi"/>
        </w:rPr>
        <w:t xml:space="preserve"> </w:t>
      </w:r>
      <w:r w:rsidRPr="00AC52AF">
        <w:rPr>
          <w:rFonts w:asciiTheme="majorHAnsi" w:hAnsiTheme="majorHAnsi"/>
        </w:rPr>
        <w:tab/>
      </w:r>
    </w:p>
    <w:p w:rsidR="00AC52AF" w:rsidRPr="00AC52AF" w:rsidRDefault="00AC52AF" w:rsidP="00AC52AF">
      <w:pPr>
        <w:keepLines/>
        <w:numPr>
          <w:ilvl w:val="1"/>
          <w:numId w:val="6"/>
        </w:numPr>
        <w:tabs>
          <w:tab w:val="clear" w:pos="1440"/>
        </w:tabs>
        <w:ind w:left="1077" w:hanging="357"/>
        <w:jc w:val="both"/>
        <w:rPr>
          <w:rFonts w:asciiTheme="majorHAnsi" w:hAnsiTheme="majorHAnsi"/>
        </w:rPr>
      </w:pPr>
      <w:r w:rsidRPr="00AC52AF">
        <w:rPr>
          <w:rFonts w:asciiTheme="majorHAnsi" w:hAnsiTheme="majorHAnsi"/>
        </w:rPr>
        <w:t xml:space="preserve">Comprehensive understanding of highly complex scientific, technical and managerial aspects of the relevant field of biomedical science </w:t>
      </w:r>
    </w:p>
    <w:p w:rsidR="00AC52AF" w:rsidRPr="00AC52AF" w:rsidRDefault="00AC52AF" w:rsidP="00AC52AF">
      <w:pPr>
        <w:keepLines/>
        <w:numPr>
          <w:ilvl w:val="1"/>
          <w:numId w:val="6"/>
        </w:numPr>
        <w:tabs>
          <w:tab w:val="clear" w:pos="1440"/>
        </w:tabs>
        <w:ind w:left="1077" w:hanging="357"/>
        <w:jc w:val="both"/>
        <w:rPr>
          <w:rFonts w:asciiTheme="majorHAnsi" w:hAnsiTheme="majorHAnsi"/>
        </w:rPr>
      </w:pPr>
      <w:r w:rsidRPr="00AC52AF">
        <w:rPr>
          <w:rFonts w:asciiTheme="majorHAnsi" w:hAnsiTheme="majorHAnsi"/>
        </w:rPr>
        <w:t>Critical awareness of current issues and developments within healthcare and biomedical science.</w:t>
      </w:r>
    </w:p>
    <w:p w:rsidR="00AC52AF" w:rsidRPr="00AC52AF" w:rsidRDefault="00AC52AF" w:rsidP="00AC52AF">
      <w:pPr>
        <w:keepLines/>
        <w:ind w:left="1077"/>
        <w:jc w:val="both"/>
        <w:rPr>
          <w:rFonts w:asciiTheme="majorHAnsi" w:hAnsiTheme="majorHAnsi"/>
        </w:rPr>
      </w:pPr>
    </w:p>
    <w:p w:rsidR="00AC52AF" w:rsidRPr="00AC52AF" w:rsidRDefault="00AC52AF" w:rsidP="00AC52AF">
      <w:pPr>
        <w:keepLines/>
        <w:ind w:left="360" w:firstLine="360"/>
        <w:jc w:val="both"/>
        <w:rPr>
          <w:rFonts w:asciiTheme="majorHAnsi" w:hAnsiTheme="majorHAnsi"/>
          <w:b/>
          <w:i/>
          <w:u w:val="single"/>
        </w:rPr>
      </w:pPr>
      <w:r w:rsidRPr="00AC52AF">
        <w:rPr>
          <w:rFonts w:asciiTheme="majorHAnsi" w:hAnsiTheme="majorHAnsi"/>
          <w:b/>
          <w:i/>
          <w:u w:val="single"/>
        </w:rPr>
        <w:t>Transferable skills</w:t>
      </w:r>
    </w:p>
    <w:p w:rsidR="00AC52AF" w:rsidRPr="00AC52AF" w:rsidRDefault="00AC52AF" w:rsidP="00AC52AF">
      <w:pPr>
        <w:keepLines/>
        <w:numPr>
          <w:ilvl w:val="1"/>
          <w:numId w:val="6"/>
        </w:numPr>
        <w:tabs>
          <w:tab w:val="clear" w:pos="1440"/>
        </w:tabs>
        <w:ind w:left="1077" w:hanging="357"/>
        <w:jc w:val="both"/>
        <w:rPr>
          <w:rFonts w:asciiTheme="majorHAnsi" w:hAnsiTheme="majorHAnsi"/>
        </w:rPr>
      </w:pPr>
      <w:r w:rsidRPr="00AC52AF">
        <w:rPr>
          <w:rFonts w:asciiTheme="majorHAnsi" w:hAnsiTheme="majorHAnsi"/>
        </w:rPr>
        <w:t>Ability to reflect critically in order to inform best practice.</w:t>
      </w:r>
    </w:p>
    <w:p w:rsidR="00AC52AF" w:rsidRPr="00AC52AF" w:rsidRDefault="00AC52AF" w:rsidP="00AC52AF">
      <w:pPr>
        <w:keepLines/>
        <w:ind w:left="720"/>
        <w:jc w:val="both"/>
        <w:rPr>
          <w:rFonts w:asciiTheme="majorHAnsi" w:hAnsiTheme="majorHAnsi"/>
        </w:rPr>
      </w:pPr>
    </w:p>
    <w:p w:rsidR="00AC52AF" w:rsidRPr="00AC52AF" w:rsidRDefault="00AB269E" w:rsidP="00AC52AF">
      <w:pPr>
        <w:numPr>
          <w:ilvl w:val="0"/>
          <w:numId w:val="5"/>
        </w:numPr>
        <w:autoSpaceDE w:val="0"/>
        <w:autoSpaceDN w:val="0"/>
        <w:adjustRightInd w:val="0"/>
        <w:ind w:left="357" w:hanging="357"/>
        <w:rPr>
          <w:rFonts w:asciiTheme="majorHAnsi" w:hAnsiTheme="majorHAnsi"/>
        </w:rPr>
      </w:pPr>
      <w:r>
        <w:rPr>
          <w:rFonts w:asciiTheme="majorHAnsi" w:hAnsiTheme="majorHAnsi"/>
        </w:rPr>
        <w:t>Candidates are expected to use appropriate material from various sources within the essay</w:t>
      </w:r>
      <w:r w:rsidR="00AC52AF" w:rsidRPr="00AC52AF">
        <w:rPr>
          <w:rFonts w:asciiTheme="majorHAnsi" w:hAnsiTheme="majorHAnsi"/>
        </w:rPr>
        <w:t>.</w:t>
      </w:r>
    </w:p>
    <w:p w:rsidR="00AC52AF" w:rsidRPr="00AC52AF" w:rsidRDefault="00AC52AF" w:rsidP="00AC52AF">
      <w:pPr>
        <w:autoSpaceDE w:val="0"/>
        <w:autoSpaceDN w:val="0"/>
        <w:adjustRightInd w:val="0"/>
        <w:ind w:left="357"/>
        <w:rPr>
          <w:rFonts w:asciiTheme="majorHAnsi" w:hAnsiTheme="majorHAnsi"/>
        </w:rPr>
      </w:pPr>
    </w:p>
    <w:p w:rsidR="00AC52AF" w:rsidRPr="00AC52AF" w:rsidRDefault="00AC52AF" w:rsidP="00AC52AF">
      <w:pPr>
        <w:numPr>
          <w:ilvl w:val="0"/>
          <w:numId w:val="5"/>
        </w:numPr>
        <w:autoSpaceDE w:val="0"/>
        <w:autoSpaceDN w:val="0"/>
        <w:adjustRightInd w:val="0"/>
        <w:rPr>
          <w:rFonts w:asciiTheme="majorHAnsi" w:hAnsiTheme="majorHAnsi"/>
          <w:color w:val="000000"/>
          <w:szCs w:val="18"/>
          <w:lang w:val="en-US"/>
        </w:rPr>
      </w:pPr>
      <w:r w:rsidRPr="00AC52AF">
        <w:rPr>
          <w:rFonts w:asciiTheme="majorHAnsi" w:hAnsiTheme="majorHAnsi"/>
          <w:color w:val="000000"/>
          <w:szCs w:val="18"/>
          <w:lang w:val="en-US"/>
        </w:rPr>
        <w:t xml:space="preserve">References must be numbered in the text and should appear in Vancouver format as outlined in the Higher Specialist Diploma study guide, which is available on the website. </w:t>
      </w:r>
    </w:p>
    <w:p w:rsidR="00AC52AF" w:rsidRPr="00AC52AF" w:rsidRDefault="00AC52AF" w:rsidP="00AC52AF">
      <w:pPr>
        <w:autoSpaceDE w:val="0"/>
        <w:autoSpaceDN w:val="0"/>
        <w:adjustRightInd w:val="0"/>
        <w:rPr>
          <w:rFonts w:asciiTheme="majorHAnsi" w:hAnsiTheme="majorHAnsi"/>
          <w:color w:val="000000"/>
          <w:szCs w:val="18"/>
          <w:lang w:val="en-US"/>
        </w:rPr>
      </w:pPr>
    </w:p>
    <w:p w:rsidR="00AC52AF" w:rsidRPr="00AC52AF" w:rsidRDefault="00AC52AF" w:rsidP="00AC52AF">
      <w:pPr>
        <w:numPr>
          <w:ilvl w:val="0"/>
          <w:numId w:val="5"/>
        </w:numPr>
        <w:autoSpaceDE w:val="0"/>
        <w:autoSpaceDN w:val="0"/>
        <w:adjustRightInd w:val="0"/>
        <w:rPr>
          <w:rFonts w:asciiTheme="majorHAnsi" w:hAnsiTheme="majorHAnsi"/>
          <w:color w:val="000000"/>
          <w:szCs w:val="18"/>
          <w:lang w:val="en-US"/>
        </w:rPr>
      </w:pPr>
      <w:r w:rsidRPr="00AC52AF">
        <w:rPr>
          <w:rFonts w:asciiTheme="majorHAnsi" w:hAnsiTheme="majorHAnsi"/>
          <w:color w:val="000000"/>
          <w:szCs w:val="18"/>
          <w:lang w:val="en-US"/>
        </w:rPr>
        <w:t xml:space="preserve">Essays should be 3000 words (±10%), typed in double spacing with a font size of at least 12 point. </w:t>
      </w:r>
    </w:p>
    <w:p w:rsidR="00AC52AF" w:rsidRPr="00AC52AF" w:rsidRDefault="00AC52AF" w:rsidP="00AC52AF">
      <w:pPr>
        <w:autoSpaceDE w:val="0"/>
        <w:autoSpaceDN w:val="0"/>
        <w:adjustRightInd w:val="0"/>
        <w:rPr>
          <w:rFonts w:asciiTheme="majorHAnsi" w:hAnsiTheme="majorHAnsi"/>
          <w:color w:val="000000"/>
          <w:szCs w:val="18"/>
          <w:lang w:val="en-US"/>
        </w:rPr>
      </w:pPr>
    </w:p>
    <w:p w:rsidR="00AC52AF" w:rsidRPr="00AC52AF" w:rsidRDefault="00F12809" w:rsidP="00AC52AF">
      <w:pPr>
        <w:numPr>
          <w:ilvl w:val="0"/>
          <w:numId w:val="5"/>
        </w:numPr>
        <w:autoSpaceDE w:val="0"/>
        <w:autoSpaceDN w:val="0"/>
        <w:adjustRightInd w:val="0"/>
        <w:rPr>
          <w:rFonts w:asciiTheme="majorHAnsi" w:hAnsiTheme="majorHAnsi"/>
          <w:color w:val="000000"/>
          <w:szCs w:val="18"/>
          <w:lang w:val="en-US"/>
        </w:rPr>
      </w:pPr>
      <w:r>
        <w:rPr>
          <w:rFonts w:asciiTheme="majorHAnsi" w:hAnsiTheme="majorHAnsi"/>
          <w:color w:val="000000"/>
          <w:szCs w:val="18"/>
          <w:lang w:val="en-US"/>
        </w:rPr>
        <w:t>You should note that all essays will be entered into an anti-plagiarism</w:t>
      </w:r>
      <w:r w:rsidR="00704402">
        <w:rPr>
          <w:rFonts w:asciiTheme="majorHAnsi" w:hAnsiTheme="majorHAnsi"/>
          <w:color w:val="000000"/>
          <w:szCs w:val="18"/>
          <w:lang w:val="en-US"/>
        </w:rPr>
        <w:t xml:space="preserve"> software detection system and </w:t>
      </w:r>
      <w:r>
        <w:rPr>
          <w:rFonts w:asciiTheme="majorHAnsi" w:hAnsiTheme="majorHAnsi"/>
          <w:color w:val="000000"/>
          <w:szCs w:val="18"/>
          <w:lang w:val="en-US"/>
        </w:rPr>
        <w:t xml:space="preserve">if plagiarism is detected it </w:t>
      </w:r>
      <w:r w:rsidRPr="00AC52AF">
        <w:rPr>
          <w:rFonts w:asciiTheme="majorHAnsi" w:hAnsiTheme="majorHAnsi"/>
          <w:color w:val="000000"/>
          <w:szCs w:val="18"/>
          <w:lang w:val="en-US"/>
        </w:rPr>
        <w:t>will result in an automatic failure and ban from future assessments, pending the outcome of the appeals procedure if invoked</w:t>
      </w:r>
      <w:r>
        <w:rPr>
          <w:rFonts w:asciiTheme="majorHAnsi" w:hAnsiTheme="majorHAnsi"/>
          <w:color w:val="000000"/>
          <w:szCs w:val="18"/>
          <w:lang w:val="en-US"/>
        </w:rPr>
        <w:t>.</w:t>
      </w:r>
    </w:p>
    <w:p w:rsidR="00AC52AF" w:rsidRPr="00AC52AF" w:rsidRDefault="00AC52AF" w:rsidP="00AC52AF">
      <w:pPr>
        <w:rPr>
          <w:rFonts w:asciiTheme="majorHAnsi" w:hAnsiTheme="majorHAnsi"/>
          <w:color w:val="000000"/>
          <w:szCs w:val="18"/>
          <w:lang w:val="en-US"/>
        </w:rPr>
      </w:pPr>
    </w:p>
    <w:p w:rsidR="00AC52AF" w:rsidRPr="00B241A4" w:rsidRDefault="00AC52AF" w:rsidP="00B241A4">
      <w:pPr>
        <w:rPr>
          <w:rFonts w:asciiTheme="majorHAnsi" w:hAnsiTheme="majorHAnsi" w:cs="Arial"/>
          <w:b/>
          <w:color w:val="000000"/>
          <w:sz w:val="28"/>
          <w:szCs w:val="28"/>
        </w:rPr>
      </w:pPr>
      <w:r>
        <w:rPr>
          <w:rFonts w:asciiTheme="majorHAnsi" w:hAnsiTheme="majorHAnsi" w:cs="Arial"/>
          <w:b/>
          <w:color w:val="000000"/>
          <w:sz w:val="28"/>
          <w:szCs w:val="28"/>
        </w:rPr>
        <w:br w:type="page"/>
      </w:r>
      <w:r w:rsidR="00B241A4">
        <w:rPr>
          <w:rFonts w:asciiTheme="majorHAnsi" w:hAnsiTheme="majorHAnsi" w:cs="Arial"/>
          <w:b/>
          <w:color w:val="000000"/>
          <w:sz w:val="28"/>
          <w:szCs w:val="28"/>
        </w:rPr>
        <w:lastRenderedPageBreak/>
        <w:t>Important Points to Remember</w:t>
      </w:r>
    </w:p>
    <w:p w:rsidR="00AC52AF" w:rsidRPr="00AC52AF" w:rsidRDefault="00AC52AF" w:rsidP="00AC52AF">
      <w:pPr>
        <w:tabs>
          <w:tab w:val="left" w:pos="0"/>
        </w:tabs>
        <w:ind w:left="1440" w:hanging="1440"/>
        <w:rPr>
          <w:rFonts w:asciiTheme="majorHAnsi" w:eastAsia="Calibri" w:hAnsiTheme="majorHAnsi" w:cs="Times New Roman"/>
          <w:bCs/>
          <w:color w:val="000000"/>
          <w:szCs w:val="12"/>
        </w:rPr>
      </w:pPr>
      <w:r w:rsidRPr="00AC52AF">
        <w:rPr>
          <w:rFonts w:asciiTheme="majorHAnsi" w:eastAsia="Calibri" w:hAnsiTheme="majorHAnsi" w:cs="Times New Roman"/>
          <w:bCs/>
          <w:color w:val="000000"/>
          <w:szCs w:val="12"/>
        </w:rPr>
        <w:t>At this level, you should be able to demonstrate:</w:t>
      </w:r>
    </w:p>
    <w:p w:rsidR="00AC52AF" w:rsidRPr="00AC52AF" w:rsidRDefault="00AC52AF" w:rsidP="00AC52AF">
      <w:pPr>
        <w:numPr>
          <w:ilvl w:val="0"/>
          <w:numId w:val="8"/>
        </w:numPr>
        <w:autoSpaceDE w:val="0"/>
        <w:autoSpaceDN w:val="0"/>
        <w:adjustRightInd w:val="0"/>
        <w:rPr>
          <w:rFonts w:asciiTheme="majorHAnsi" w:eastAsia="Calibri" w:hAnsiTheme="majorHAnsi" w:cs="Times New Roman"/>
          <w:bCs/>
          <w:color w:val="000000"/>
        </w:rPr>
      </w:pPr>
      <w:r w:rsidRPr="00AC52AF">
        <w:rPr>
          <w:rFonts w:asciiTheme="majorHAnsi" w:eastAsia="Calibri" w:hAnsiTheme="majorHAnsi" w:cs="Times New Roman"/>
          <w:bCs/>
          <w:color w:val="000000"/>
          <w:szCs w:val="12"/>
        </w:rPr>
        <w:t>a systematic understanding of knowledge and a critical awareness of current problems, much of which is at, or informed by, work at the forefront of the academic discipline</w:t>
      </w:r>
    </w:p>
    <w:p w:rsidR="00AC52AF" w:rsidRPr="00AC52AF" w:rsidRDefault="00AC52AF" w:rsidP="00AC52AF">
      <w:pPr>
        <w:numPr>
          <w:ilvl w:val="0"/>
          <w:numId w:val="8"/>
        </w:numPr>
        <w:autoSpaceDE w:val="0"/>
        <w:autoSpaceDN w:val="0"/>
        <w:adjustRightInd w:val="0"/>
        <w:rPr>
          <w:rFonts w:asciiTheme="majorHAnsi" w:eastAsia="Calibri" w:hAnsiTheme="majorHAnsi" w:cs="Times New Roman"/>
          <w:bCs/>
          <w:color w:val="000000"/>
        </w:rPr>
      </w:pPr>
      <w:r w:rsidRPr="00AC52AF">
        <w:rPr>
          <w:rFonts w:asciiTheme="majorHAnsi" w:eastAsia="Calibri" w:hAnsiTheme="majorHAnsi" w:cs="Times New Roman"/>
          <w:bCs/>
          <w:color w:val="000000"/>
          <w:szCs w:val="12"/>
        </w:rPr>
        <w:t>a comprehensive understanding of techniques applicable to their own research</w:t>
      </w:r>
    </w:p>
    <w:p w:rsidR="00AC52AF" w:rsidRPr="00AC52AF" w:rsidRDefault="00AC52AF" w:rsidP="00AC52AF">
      <w:pPr>
        <w:numPr>
          <w:ilvl w:val="0"/>
          <w:numId w:val="8"/>
        </w:numPr>
        <w:autoSpaceDE w:val="0"/>
        <w:autoSpaceDN w:val="0"/>
        <w:adjustRightInd w:val="0"/>
        <w:rPr>
          <w:rFonts w:asciiTheme="majorHAnsi" w:eastAsia="Calibri" w:hAnsiTheme="majorHAnsi" w:cs="Times New Roman"/>
          <w:bCs/>
          <w:color w:val="000000"/>
        </w:rPr>
      </w:pPr>
      <w:r w:rsidRPr="00AC52AF">
        <w:rPr>
          <w:rFonts w:asciiTheme="majorHAnsi" w:eastAsia="Calibri" w:hAnsiTheme="majorHAnsi" w:cs="Times New Roman"/>
          <w:bCs/>
          <w:color w:val="000000"/>
          <w:szCs w:val="12"/>
        </w:rPr>
        <w:t>originality in the application of knowledge</w:t>
      </w:r>
    </w:p>
    <w:p w:rsidR="00AC52AF" w:rsidRPr="00AC52AF" w:rsidRDefault="00AC52AF" w:rsidP="00AC52AF">
      <w:pPr>
        <w:numPr>
          <w:ilvl w:val="0"/>
          <w:numId w:val="8"/>
        </w:numPr>
        <w:autoSpaceDE w:val="0"/>
        <w:autoSpaceDN w:val="0"/>
        <w:adjustRightInd w:val="0"/>
        <w:rPr>
          <w:rFonts w:asciiTheme="majorHAnsi" w:eastAsia="Calibri" w:hAnsiTheme="majorHAnsi" w:cs="Times New Roman"/>
          <w:bCs/>
          <w:color w:val="000000"/>
        </w:rPr>
      </w:pPr>
      <w:r w:rsidRPr="00AC52AF">
        <w:rPr>
          <w:rFonts w:asciiTheme="majorHAnsi" w:eastAsia="Calibri" w:hAnsiTheme="majorHAnsi" w:cs="Times New Roman"/>
          <w:bCs/>
          <w:color w:val="000000"/>
          <w:szCs w:val="12"/>
        </w:rPr>
        <w:t>a conceptual understanding that enables critical evaluation of current research in their discipline</w:t>
      </w:r>
    </w:p>
    <w:p w:rsidR="00AC52AF" w:rsidRPr="00AC52AF" w:rsidRDefault="00AC52AF" w:rsidP="00AC52AF">
      <w:pPr>
        <w:tabs>
          <w:tab w:val="left" w:pos="0"/>
        </w:tabs>
        <w:ind w:left="1440" w:hanging="1440"/>
        <w:rPr>
          <w:rFonts w:asciiTheme="majorHAnsi" w:eastAsia="Calibri" w:hAnsiTheme="majorHAnsi" w:cs="Arial"/>
          <w:bCs/>
          <w:color w:val="000000"/>
          <w:sz w:val="20"/>
          <w:szCs w:val="20"/>
        </w:rPr>
      </w:pPr>
    </w:p>
    <w:p w:rsidR="00AC52AF" w:rsidRPr="00AC52AF" w:rsidRDefault="00AC52AF" w:rsidP="00AC52AF">
      <w:pPr>
        <w:ind w:left="1440" w:hanging="1440"/>
        <w:rPr>
          <w:rFonts w:asciiTheme="majorHAnsi" w:eastAsia="Calibri" w:hAnsiTheme="majorHAnsi" w:cs="Times New Roman"/>
          <w:bCs/>
          <w:color w:val="000000"/>
        </w:rPr>
      </w:pPr>
      <w:r w:rsidRPr="00AC52AF">
        <w:rPr>
          <w:rFonts w:asciiTheme="majorHAnsi" w:eastAsia="Calibri" w:hAnsiTheme="majorHAnsi" w:cs="Times New Roman"/>
          <w:bCs/>
          <w:color w:val="000000"/>
        </w:rPr>
        <w:t>In constructing your essay you should:</w:t>
      </w:r>
    </w:p>
    <w:p w:rsidR="00AC52AF" w:rsidRPr="00AC52AF" w:rsidRDefault="00AC52AF" w:rsidP="00AC52AF">
      <w:pPr>
        <w:numPr>
          <w:ilvl w:val="0"/>
          <w:numId w:val="7"/>
        </w:numPr>
        <w:rPr>
          <w:rFonts w:asciiTheme="majorHAnsi" w:hAnsiTheme="majorHAnsi"/>
          <w:bCs/>
          <w:iCs/>
          <w:color w:val="000000"/>
        </w:rPr>
      </w:pPr>
      <w:r w:rsidRPr="00AC52AF">
        <w:rPr>
          <w:rFonts w:asciiTheme="majorHAnsi" w:hAnsiTheme="majorHAnsi"/>
          <w:bCs/>
          <w:iCs/>
          <w:color w:val="000000"/>
        </w:rPr>
        <w:t>critically evaluate/discuss</w:t>
      </w:r>
    </w:p>
    <w:p w:rsidR="00AC52AF" w:rsidRPr="00AC52AF" w:rsidRDefault="00AC52AF" w:rsidP="00AC52AF">
      <w:pPr>
        <w:numPr>
          <w:ilvl w:val="0"/>
          <w:numId w:val="7"/>
        </w:numPr>
        <w:rPr>
          <w:rFonts w:asciiTheme="majorHAnsi" w:hAnsiTheme="majorHAnsi"/>
          <w:bCs/>
          <w:iCs/>
          <w:color w:val="000000"/>
        </w:rPr>
      </w:pPr>
      <w:r w:rsidRPr="00AC52AF">
        <w:rPr>
          <w:rFonts w:asciiTheme="majorHAnsi" w:hAnsiTheme="majorHAnsi"/>
          <w:bCs/>
          <w:iCs/>
          <w:color w:val="000000"/>
        </w:rPr>
        <w:t>judge the relevance and significance of information</w:t>
      </w:r>
    </w:p>
    <w:p w:rsidR="00AC52AF" w:rsidRPr="00AC52AF" w:rsidRDefault="00AC52AF" w:rsidP="00AC52AF">
      <w:pPr>
        <w:numPr>
          <w:ilvl w:val="0"/>
          <w:numId w:val="7"/>
        </w:numPr>
        <w:rPr>
          <w:rFonts w:asciiTheme="majorHAnsi" w:hAnsiTheme="majorHAnsi"/>
          <w:bCs/>
          <w:iCs/>
          <w:color w:val="000000"/>
        </w:rPr>
      </w:pPr>
      <w:r w:rsidRPr="00AC52AF">
        <w:rPr>
          <w:rFonts w:asciiTheme="majorHAnsi" w:hAnsiTheme="majorHAnsi"/>
          <w:bCs/>
          <w:iCs/>
          <w:color w:val="000000"/>
        </w:rPr>
        <w:t>evaluate claims, inferences, arguments and explanations</w:t>
      </w:r>
    </w:p>
    <w:p w:rsidR="00AC52AF" w:rsidRPr="00AC52AF" w:rsidRDefault="00AC52AF" w:rsidP="00AC52AF">
      <w:pPr>
        <w:numPr>
          <w:ilvl w:val="0"/>
          <w:numId w:val="7"/>
        </w:numPr>
        <w:rPr>
          <w:rFonts w:asciiTheme="majorHAnsi" w:hAnsiTheme="majorHAnsi"/>
          <w:bCs/>
          <w:iCs/>
          <w:color w:val="000000"/>
        </w:rPr>
      </w:pPr>
      <w:r w:rsidRPr="00AC52AF">
        <w:rPr>
          <w:rFonts w:asciiTheme="majorHAnsi" w:hAnsiTheme="majorHAnsi"/>
          <w:bCs/>
          <w:iCs/>
          <w:color w:val="000000"/>
        </w:rPr>
        <w:t>construct clear and coherent arguments</w:t>
      </w:r>
    </w:p>
    <w:p w:rsidR="00AC52AF" w:rsidRPr="00AC52AF" w:rsidRDefault="00AC52AF" w:rsidP="00AC52AF">
      <w:pPr>
        <w:numPr>
          <w:ilvl w:val="0"/>
          <w:numId w:val="7"/>
        </w:numPr>
        <w:rPr>
          <w:rFonts w:asciiTheme="majorHAnsi" w:hAnsiTheme="majorHAnsi"/>
          <w:bCs/>
          <w:iCs/>
          <w:color w:val="000000"/>
        </w:rPr>
      </w:pPr>
      <w:r w:rsidRPr="00AC52AF">
        <w:rPr>
          <w:rFonts w:asciiTheme="majorHAnsi" w:hAnsiTheme="majorHAnsi"/>
          <w:bCs/>
          <w:iCs/>
          <w:color w:val="000000"/>
        </w:rPr>
        <w:t>form well-reasoned judgements and decisions</w:t>
      </w:r>
    </w:p>
    <w:p w:rsidR="00AC52AF" w:rsidRPr="00AC52AF" w:rsidRDefault="00AC52AF" w:rsidP="00AC52AF">
      <w:pPr>
        <w:numPr>
          <w:ilvl w:val="0"/>
          <w:numId w:val="7"/>
        </w:numPr>
        <w:rPr>
          <w:rFonts w:asciiTheme="majorHAnsi" w:hAnsiTheme="majorHAnsi"/>
          <w:bCs/>
          <w:iCs/>
          <w:color w:val="000000"/>
        </w:rPr>
      </w:pPr>
      <w:r w:rsidRPr="00AC52AF">
        <w:rPr>
          <w:rFonts w:asciiTheme="majorHAnsi" w:hAnsiTheme="majorHAnsi"/>
          <w:bCs/>
          <w:iCs/>
          <w:color w:val="000000"/>
        </w:rPr>
        <w:t>integrate and appraise reading and research</w:t>
      </w:r>
    </w:p>
    <w:p w:rsidR="00AC52AF" w:rsidRPr="00AC52AF" w:rsidRDefault="00AC52AF" w:rsidP="00AC52AF">
      <w:pPr>
        <w:numPr>
          <w:ilvl w:val="0"/>
          <w:numId w:val="7"/>
        </w:numPr>
        <w:rPr>
          <w:bCs/>
          <w:iCs/>
          <w:color w:val="000000"/>
        </w:rPr>
      </w:pPr>
      <w:r w:rsidRPr="00AC52AF">
        <w:rPr>
          <w:bCs/>
          <w:iCs/>
          <w:color w:val="000000"/>
        </w:rPr>
        <w:t>be original in your application of knowledge</w:t>
      </w:r>
    </w:p>
    <w:p w:rsidR="00AC52AF" w:rsidRPr="00AC52AF" w:rsidRDefault="00AC52AF" w:rsidP="00AC52AF">
      <w:pPr>
        <w:rPr>
          <w:b/>
          <w:u w:val="single"/>
        </w:rPr>
      </w:pPr>
    </w:p>
    <w:p w:rsidR="00AC52AF" w:rsidRPr="00AC52AF" w:rsidRDefault="00AC52AF" w:rsidP="00AC52AF">
      <w:pPr>
        <w:rPr>
          <w:b/>
          <w:u w:val="single"/>
        </w:rPr>
      </w:pPr>
    </w:p>
    <w:p w:rsidR="00AC52AF" w:rsidRPr="00AC52AF" w:rsidRDefault="00AC52AF" w:rsidP="00AC52AF">
      <w:pPr>
        <w:rPr>
          <w:b/>
          <w:u w:val="single"/>
        </w:rPr>
      </w:pPr>
    </w:p>
    <w:p w:rsidR="007B6A01" w:rsidRPr="00882872" w:rsidRDefault="00882872" w:rsidP="00B241A4">
      <w:pPr>
        <w:rPr>
          <w:b/>
          <w:sz w:val="28"/>
          <w:szCs w:val="28"/>
        </w:rPr>
      </w:pPr>
      <w:r w:rsidRPr="00882872">
        <w:rPr>
          <w:b/>
          <w:sz w:val="28"/>
          <w:szCs w:val="28"/>
        </w:rPr>
        <w:t>HSD Essay Titles for 20</w:t>
      </w:r>
      <w:r w:rsidR="00793FD5">
        <w:rPr>
          <w:b/>
          <w:sz w:val="28"/>
          <w:szCs w:val="28"/>
        </w:rPr>
        <w:t>20</w:t>
      </w:r>
    </w:p>
    <w:p w:rsidR="00A34F5A" w:rsidRPr="00A34F5A" w:rsidRDefault="00A34F5A">
      <w:pPr>
        <w:rPr>
          <w:rFonts w:asciiTheme="majorHAnsi" w:hAnsiTheme="majorHAnsi"/>
          <w:b/>
        </w:rPr>
      </w:pPr>
    </w:p>
    <w:p w:rsidR="000B7BC5" w:rsidRPr="00B241A4" w:rsidRDefault="009C6732" w:rsidP="00DC6E18">
      <w:pPr>
        <w:rPr>
          <w:rFonts w:asciiTheme="majorHAnsi" w:hAnsiTheme="majorHAnsi"/>
          <w:b/>
          <w:sz w:val="28"/>
        </w:rPr>
      </w:pPr>
      <w:r w:rsidRPr="001063E5">
        <w:rPr>
          <w:rFonts w:asciiTheme="majorHAnsi" w:hAnsiTheme="majorHAnsi"/>
          <w:b/>
          <w:sz w:val="28"/>
        </w:rPr>
        <w:t>Cellular Pathology</w:t>
      </w:r>
    </w:p>
    <w:p w:rsidR="00DC6E18" w:rsidRPr="00DC6E18" w:rsidRDefault="00DC6E18" w:rsidP="00DC6E18">
      <w:pPr>
        <w:rPr>
          <w:szCs w:val="28"/>
        </w:rPr>
      </w:pPr>
      <w:r w:rsidRPr="00DC6E18">
        <w:rPr>
          <w:szCs w:val="28"/>
        </w:rPr>
        <w:t xml:space="preserve">Critically appraise the histological, special stains, </w:t>
      </w:r>
      <w:proofErr w:type="spellStart"/>
      <w:r w:rsidRPr="00DC6E18">
        <w:rPr>
          <w:szCs w:val="28"/>
        </w:rPr>
        <w:t>immunocytochemical</w:t>
      </w:r>
      <w:proofErr w:type="spellEnd"/>
      <w:r w:rsidRPr="00DC6E18">
        <w:rPr>
          <w:szCs w:val="28"/>
        </w:rPr>
        <w:t xml:space="preserve"> enzyme </w:t>
      </w:r>
      <w:proofErr w:type="spellStart"/>
      <w:r w:rsidRPr="00DC6E18">
        <w:rPr>
          <w:szCs w:val="28"/>
        </w:rPr>
        <w:t>histochemical</w:t>
      </w:r>
      <w:proofErr w:type="spellEnd"/>
      <w:r w:rsidRPr="00DC6E18">
        <w:rPr>
          <w:szCs w:val="28"/>
        </w:rPr>
        <w:t xml:space="preserve"> and electron microscopic investigations of muscle and nerve tissue within Cellular Pathology.</w:t>
      </w:r>
    </w:p>
    <w:p w:rsidR="00DC6E18" w:rsidRPr="00DC6E18" w:rsidRDefault="00DC6E18" w:rsidP="00DC6E18">
      <w:pPr>
        <w:rPr>
          <w:szCs w:val="28"/>
        </w:rPr>
      </w:pPr>
    </w:p>
    <w:p w:rsidR="00DC6E18" w:rsidRPr="00DC6E18" w:rsidRDefault="00DC6E18" w:rsidP="00DC6E18">
      <w:pPr>
        <w:rPr>
          <w:rFonts w:asciiTheme="majorHAnsi" w:hAnsiTheme="majorHAnsi"/>
          <w:b/>
        </w:rPr>
      </w:pPr>
      <w:r w:rsidRPr="00DC6E18">
        <w:rPr>
          <w:szCs w:val="28"/>
        </w:rPr>
        <w:t>Discuss and debate the educati</w:t>
      </w:r>
      <w:r>
        <w:rPr>
          <w:szCs w:val="28"/>
        </w:rPr>
        <w:t xml:space="preserve">onal training requirements for </w:t>
      </w:r>
      <w:r w:rsidRPr="00DC6E18">
        <w:rPr>
          <w:szCs w:val="28"/>
        </w:rPr>
        <w:t>biomedical scientists in modern day Cellular Pathology</w:t>
      </w:r>
    </w:p>
    <w:p w:rsidR="00DC6E18" w:rsidRDefault="00DC6E18">
      <w:pPr>
        <w:rPr>
          <w:rFonts w:asciiTheme="majorHAnsi" w:hAnsiTheme="majorHAnsi"/>
          <w:b/>
        </w:rPr>
      </w:pPr>
    </w:p>
    <w:p w:rsidR="00A34F5A" w:rsidRPr="00A34F5A" w:rsidRDefault="00A34F5A" w:rsidP="0089288C">
      <w:pPr>
        <w:rPr>
          <w:rFonts w:asciiTheme="majorHAnsi" w:hAnsiTheme="majorHAnsi"/>
          <w:b/>
        </w:rPr>
      </w:pPr>
    </w:p>
    <w:p w:rsidR="000B7BC5" w:rsidRPr="00B241A4" w:rsidRDefault="009C6732" w:rsidP="00DC6E18">
      <w:pPr>
        <w:rPr>
          <w:rFonts w:asciiTheme="majorHAnsi" w:hAnsiTheme="majorHAnsi"/>
          <w:b/>
          <w:sz w:val="28"/>
        </w:rPr>
      </w:pPr>
      <w:r w:rsidRPr="001063E5">
        <w:rPr>
          <w:rFonts w:asciiTheme="majorHAnsi" w:hAnsiTheme="majorHAnsi"/>
          <w:b/>
          <w:sz w:val="28"/>
        </w:rPr>
        <w:t>Clinical Chemistry</w:t>
      </w:r>
    </w:p>
    <w:p w:rsidR="00DC6E18" w:rsidRPr="00DC6E18" w:rsidRDefault="00DC6E18" w:rsidP="00DC6E18">
      <w:r w:rsidRPr="00DC6E18">
        <w:t>Critically evaluate the role of the Clinical Chemistry laboratory in the diagnosis and management of Thyroid disease.</w:t>
      </w:r>
    </w:p>
    <w:p w:rsidR="00DC6E18" w:rsidRPr="00DC6E18" w:rsidRDefault="00DC6E18" w:rsidP="00DC6E18">
      <w:pPr>
        <w:rPr>
          <w:b/>
        </w:rPr>
      </w:pPr>
      <w:r w:rsidRPr="00DC6E18">
        <w:rPr>
          <w:b/>
        </w:rPr>
        <w:t>Starting References;</w:t>
      </w:r>
    </w:p>
    <w:p w:rsidR="00DC6E18" w:rsidRPr="00793FD5" w:rsidRDefault="00DC6E18" w:rsidP="000B7BC5">
      <w:pPr>
        <w:pStyle w:val="ListParagraph"/>
        <w:numPr>
          <w:ilvl w:val="0"/>
          <w:numId w:val="27"/>
        </w:numPr>
        <w:spacing w:after="160" w:line="259" w:lineRule="auto"/>
        <w:ind w:left="426" w:hanging="426"/>
        <w:rPr>
          <w:rFonts w:cstheme="minorHAnsi"/>
          <w:bCs/>
          <w:sz w:val="22"/>
          <w:szCs w:val="22"/>
        </w:rPr>
      </w:pPr>
      <w:r w:rsidRPr="00793FD5">
        <w:rPr>
          <w:sz w:val="22"/>
          <w:szCs w:val="22"/>
        </w:rPr>
        <w:t xml:space="preserve">ACB, BTA (2006) </w:t>
      </w:r>
      <w:r w:rsidRPr="00793FD5">
        <w:rPr>
          <w:rFonts w:cstheme="minorHAnsi"/>
          <w:bCs/>
          <w:i/>
          <w:sz w:val="22"/>
          <w:szCs w:val="22"/>
        </w:rPr>
        <w:t xml:space="preserve">UK Guidelines for the Use of Thyroid Function Tests. </w:t>
      </w:r>
      <w:r w:rsidRPr="00793FD5">
        <w:rPr>
          <w:rFonts w:cstheme="minorHAnsi"/>
          <w:bCs/>
          <w:sz w:val="22"/>
          <w:szCs w:val="22"/>
        </w:rPr>
        <w:t xml:space="preserve">Available at: </w:t>
      </w:r>
      <w:hyperlink r:id="rId10" w:history="1">
        <w:r w:rsidRPr="00793FD5">
          <w:rPr>
            <w:rStyle w:val="Hyperlink"/>
            <w:rFonts w:cstheme="minorHAnsi"/>
            <w:bCs/>
            <w:sz w:val="22"/>
            <w:szCs w:val="22"/>
          </w:rPr>
          <w:t>https://www.british-thyroid-association.org/sandbox/bta2016/uk_guidelines_for_the_use_of_thyroid_function_tests.pdf</w:t>
        </w:r>
      </w:hyperlink>
      <w:r w:rsidRPr="00793FD5">
        <w:rPr>
          <w:rFonts w:cstheme="minorHAnsi"/>
          <w:bCs/>
          <w:sz w:val="22"/>
          <w:szCs w:val="22"/>
        </w:rPr>
        <w:t xml:space="preserve"> (Accessed 18-04-19)</w:t>
      </w:r>
    </w:p>
    <w:p w:rsidR="00DC6E18" w:rsidRPr="00793FD5" w:rsidRDefault="00DC6E18" w:rsidP="000B7BC5">
      <w:pPr>
        <w:pStyle w:val="ListParagraph"/>
        <w:numPr>
          <w:ilvl w:val="0"/>
          <w:numId w:val="27"/>
        </w:numPr>
        <w:spacing w:after="160" w:line="259" w:lineRule="auto"/>
        <w:ind w:left="426" w:hanging="426"/>
        <w:rPr>
          <w:sz w:val="22"/>
          <w:szCs w:val="22"/>
        </w:rPr>
      </w:pPr>
      <w:r w:rsidRPr="00793FD5">
        <w:rPr>
          <w:rFonts w:cstheme="minorHAnsi"/>
          <w:bCs/>
          <w:sz w:val="22"/>
          <w:szCs w:val="22"/>
        </w:rPr>
        <w:t xml:space="preserve">NICE (2018) </w:t>
      </w:r>
      <w:r w:rsidRPr="00793FD5">
        <w:rPr>
          <w:rFonts w:cstheme="minorHAnsi"/>
          <w:bCs/>
          <w:i/>
          <w:sz w:val="22"/>
          <w:szCs w:val="22"/>
        </w:rPr>
        <w:t xml:space="preserve">Clinical Knowledge Summaries – Hypothyroidism. </w:t>
      </w:r>
      <w:r w:rsidRPr="00793FD5">
        <w:rPr>
          <w:rFonts w:cstheme="minorHAnsi"/>
          <w:bCs/>
          <w:sz w:val="22"/>
          <w:szCs w:val="22"/>
        </w:rPr>
        <w:t xml:space="preserve">Available at: </w:t>
      </w:r>
      <w:hyperlink r:id="rId11" w:anchor="!topicSummary" w:history="1">
        <w:r w:rsidRPr="00793FD5">
          <w:rPr>
            <w:rStyle w:val="Hyperlink"/>
            <w:rFonts w:cstheme="minorHAnsi"/>
            <w:bCs/>
            <w:sz w:val="22"/>
            <w:szCs w:val="22"/>
          </w:rPr>
          <w:t>https://cks.nice.org.uk/hypothyroidism#!topicSummary</w:t>
        </w:r>
      </w:hyperlink>
      <w:r w:rsidRPr="00793FD5">
        <w:rPr>
          <w:rFonts w:cstheme="minorHAnsi"/>
          <w:bCs/>
          <w:sz w:val="22"/>
          <w:szCs w:val="22"/>
        </w:rPr>
        <w:t xml:space="preserve"> (Accessed 18-04-19)</w:t>
      </w:r>
    </w:p>
    <w:p w:rsidR="00DC6E18" w:rsidRPr="00793FD5" w:rsidRDefault="00DC6E18" w:rsidP="000B7BC5">
      <w:pPr>
        <w:pStyle w:val="ListParagraph"/>
        <w:numPr>
          <w:ilvl w:val="0"/>
          <w:numId w:val="27"/>
        </w:numPr>
        <w:spacing w:after="160" w:line="259" w:lineRule="auto"/>
        <w:ind w:left="426" w:hanging="426"/>
        <w:rPr>
          <w:rFonts w:cstheme="minorHAnsi"/>
          <w:bCs/>
          <w:sz w:val="22"/>
          <w:szCs w:val="22"/>
        </w:rPr>
      </w:pPr>
      <w:r w:rsidRPr="00793FD5">
        <w:rPr>
          <w:rFonts w:cstheme="minorHAnsi"/>
          <w:bCs/>
          <w:sz w:val="22"/>
          <w:szCs w:val="22"/>
        </w:rPr>
        <w:t xml:space="preserve">NICE (2018) </w:t>
      </w:r>
      <w:r w:rsidRPr="00793FD5">
        <w:rPr>
          <w:rFonts w:cstheme="minorHAnsi"/>
          <w:bCs/>
          <w:i/>
          <w:sz w:val="22"/>
          <w:szCs w:val="22"/>
        </w:rPr>
        <w:t xml:space="preserve">Clinical Knowledge Summaries – Hyperthyroidism. </w:t>
      </w:r>
      <w:r w:rsidRPr="00793FD5">
        <w:rPr>
          <w:rFonts w:cstheme="minorHAnsi"/>
          <w:bCs/>
          <w:sz w:val="22"/>
          <w:szCs w:val="22"/>
        </w:rPr>
        <w:t xml:space="preserve">Available at: </w:t>
      </w:r>
      <w:hyperlink r:id="rId12" w:anchor="!topicSummary" w:history="1">
        <w:r w:rsidRPr="00793FD5">
          <w:rPr>
            <w:rStyle w:val="Hyperlink"/>
            <w:rFonts w:cstheme="minorHAnsi"/>
            <w:bCs/>
            <w:sz w:val="22"/>
            <w:szCs w:val="22"/>
          </w:rPr>
          <w:t>https://cks.nice.org.uk/hyperthyroidism#!topicSummary</w:t>
        </w:r>
      </w:hyperlink>
      <w:r w:rsidRPr="00793FD5">
        <w:rPr>
          <w:rFonts w:cstheme="minorHAnsi"/>
          <w:bCs/>
          <w:sz w:val="22"/>
          <w:szCs w:val="22"/>
        </w:rPr>
        <w:t xml:space="preserve"> (Accessed 18-04-19)</w:t>
      </w:r>
    </w:p>
    <w:p w:rsidR="00DC6E18" w:rsidRDefault="00DC6E18" w:rsidP="00DC6E18"/>
    <w:p w:rsidR="00B241A4" w:rsidRDefault="00B241A4" w:rsidP="00DC6E18"/>
    <w:p w:rsidR="00DC6E18" w:rsidRPr="00DC6E18" w:rsidRDefault="00DC6E18" w:rsidP="00DC6E18">
      <w:r w:rsidRPr="00DC6E18">
        <w:lastRenderedPageBreak/>
        <w:t>Discuss the use of biomarkers for the investigation and management of patients with suspected acute coronary syndrome.</w:t>
      </w:r>
    </w:p>
    <w:p w:rsidR="00DC6E18" w:rsidRPr="00DC6E18" w:rsidRDefault="00DC6E18" w:rsidP="00DC6E18">
      <w:pPr>
        <w:rPr>
          <w:b/>
        </w:rPr>
      </w:pPr>
      <w:r w:rsidRPr="00DC6E18">
        <w:rPr>
          <w:b/>
        </w:rPr>
        <w:t>Starting References;</w:t>
      </w:r>
    </w:p>
    <w:p w:rsidR="00DC6E18" w:rsidRPr="00793FD5" w:rsidRDefault="00DC6E18" w:rsidP="000B7BC5">
      <w:pPr>
        <w:pStyle w:val="ListParagraph"/>
        <w:numPr>
          <w:ilvl w:val="0"/>
          <w:numId w:val="28"/>
        </w:numPr>
        <w:spacing w:after="160" w:line="259" w:lineRule="auto"/>
        <w:ind w:left="426" w:hanging="426"/>
        <w:rPr>
          <w:sz w:val="22"/>
          <w:lang w:val="en"/>
        </w:rPr>
      </w:pPr>
      <w:r w:rsidRPr="00793FD5">
        <w:rPr>
          <w:sz w:val="22"/>
        </w:rPr>
        <w:t xml:space="preserve">Alan, H.B. </w:t>
      </w:r>
      <w:r w:rsidRPr="00793FD5">
        <w:rPr>
          <w:i/>
          <w:sz w:val="22"/>
        </w:rPr>
        <w:t>et al</w:t>
      </w:r>
      <w:r w:rsidRPr="00793FD5">
        <w:rPr>
          <w:sz w:val="22"/>
        </w:rPr>
        <w:t>. (2018) ‘</w:t>
      </w:r>
      <w:r w:rsidRPr="00793FD5">
        <w:rPr>
          <w:sz w:val="22"/>
          <w:lang w:val="en"/>
        </w:rPr>
        <w:t>Clinical Laboratory Practice Recommendations for the Use of Cardiac Troponin in Acute Coronary Syndrome: Expert Opinion from the Academy of the American Association for Clinical Chemistry and the Task Force on Clinical Applications of Cardiac Bio-Markers of the International Federation of Clinical Chemistry and Laboratory Medicine’,</w:t>
      </w:r>
      <w:r w:rsidRPr="00793FD5">
        <w:rPr>
          <w:i/>
          <w:sz w:val="22"/>
          <w:lang w:val="en"/>
        </w:rPr>
        <w:t xml:space="preserve"> Clinical Chemistry</w:t>
      </w:r>
      <w:r w:rsidRPr="00793FD5">
        <w:rPr>
          <w:sz w:val="22"/>
          <w:lang w:val="en"/>
        </w:rPr>
        <w:t xml:space="preserve"> 64(4), pp. 645-655.</w:t>
      </w:r>
    </w:p>
    <w:p w:rsidR="00DC6E18" w:rsidRPr="00793FD5" w:rsidRDefault="00DC6E18" w:rsidP="000B7BC5">
      <w:pPr>
        <w:pStyle w:val="ListParagraph"/>
        <w:numPr>
          <w:ilvl w:val="0"/>
          <w:numId w:val="28"/>
        </w:numPr>
        <w:spacing w:after="160" w:line="259" w:lineRule="auto"/>
        <w:ind w:left="426" w:hanging="426"/>
        <w:rPr>
          <w:sz w:val="22"/>
          <w:lang w:val="en"/>
        </w:rPr>
      </w:pPr>
      <w:proofErr w:type="spellStart"/>
      <w:r w:rsidRPr="00793FD5">
        <w:rPr>
          <w:sz w:val="22"/>
          <w:lang w:val="en"/>
        </w:rPr>
        <w:t>Boeddinghaus</w:t>
      </w:r>
      <w:proofErr w:type="spellEnd"/>
      <w:r w:rsidRPr="00793FD5">
        <w:rPr>
          <w:sz w:val="22"/>
          <w:lang w:val="en"/>
        </w:rPr>
        <w:t xml:space="preserve">, J. </w:t>
      </w:r>
      <w:r w:rsidRPr="00793FD5">
        <w:rPr>
          <w:i/>
          <w:sz w:val="22"/>
          <w:lang w:val="en"/>
        </w:rPr>
        <w:t xml:space="preserve">et al. </w:t>
      </w:r>
      <w:r w:rsidRPr="00793FD5">
        <w:rPr>
          <w:sz w:val="22"/>
          <w:lang w:val="en"/>
        </w:rPr>
        <w:t xml:space="preserve">(2018) ‘Clinical Validation of a Novel High-Sensitivity Cardiac Troponin I Assay for Early Diagnosis of Acute Myocardial Infarction’, </w:t>
      </w:r>
      <w:r w:rsidRPr="00793FD5">
        <w:rPr>
          <w:i/>
          <w:sz w:val="22"/>
          <w:lang w:val="en"/>
        </w:rPr>
        <w:t xml:space="preserve">Clinical Chemistry </w:t>
      </w:r>
      <w:r w:rsidRPr="00793FD5">
        <w:rPr>
          <w:sz w:val="22"/>
          <w:lang w:val="en"/>
        </w:rPr>
        <w:t>64(9), pp. 1347-1360.</w:t>
      </w:r>
    </w:p>
    <w:p w:rsidR="00DC6E18" w:rsidRPr="00793FD5" w:rsidRDefault="00DC6E18" w:rsidP="000B7BC5">
      <w:pPr>
        <w:pStyle w:val="ListParagraph"/>
        <w:numPr>
          <w:ilvl w:val="0"/>
          <w:numId w:val="28"/>
        </w:numPr>
        <w:spacing w:after="160" w:line="259" w:lineRule="auto"/>
        <w:ind w:left="426" w:hanging="426"/>
        <w:rPr>
          <w:sz w:val="22"/>
          <w:lang w:val="en"/>
        </w:rPr>
      </w:pPr>
      <w:r w:rsidRPr="00793FD5">
        <w:rPr>
          <w:sz w:val="22"/>
          <w:lang w:val="en"/>
        </w:rPr>
        <w:t xml:space="preserve">NICE (2014) </w:t>
      </w:r>
      <w:proofErr w:type="gramStart"/>
      <w:r w:rsidRPr="00793FD5">
        <w:rPr>
          <w:i/>
          <w:sz w:val="22"/>
          <w:lang w:val="en"/>
        </w:rPr>
        <w:t>Acute</w:t>
      </w:r>
      <w:proofErr w:type="gramEnd"/>
      <w:r w:rsidRPr="00793FD5">
        <w:rPr>
          <w:i/>
          <w:sz w:val="22"/>
          <w:lang w:val="en"/>
        </w:rPr>
        <w:t xml:space="preserve"> coronary syndrome in adults. </w:t>
      </w:r>
      <w:r w:rsidRPr="00793FD5">
        <w:rPr>
          <w:sz w:val="22"/>
          <w:lang w:val="en"/>
        </w:rPr>
        <w:t xml:space="preserve">Available at: </w:t>
      </w:r>
      <w:hyperlink r:id="rId13" w:history="1">
        <w:r w:rsidRPr="00793FD5">
          <w:rPr>
            <w:rStyle w:val="Hyperlink"/>
            <w:sz w:val="22"/>
            <w:lang w:val="en"/>
          </w:rPr>
          <w:t>https://www.nice.org.uk/guidance/QS68</w:t>
        </w:r>
      </w:hyperlink>
    </w:p>
    <w:p w:rsidR="00EA2BAC" w:rsidRDefault="00EA2BAC">
      <w:pPr>
        <w:rPr>
          <w:rFonts w:asciiTheme="majorHAnsi" w:hAnsiTheme="majorHAnsi"/>
          <w:b/>
        </w:rPr>
      </w:pPr>
    </w:p>
    <w:p w:rsidR="00A34F5A" w:rsidRPr="00A34F5A" w:rsidRDefault="00A34F5A">
      <w:pPr>
        <w:rPr>
          <w:rFonts w:asciiTheme="majorHAnsi" w:hAnsiTheme="majorHAnsi"/>
          <w:b/>
        </w:rPr>
      </w:pPr>
    </w:p>
    <w:p w:rsidR="000B7BC5" w:rsidRPr="00B241A4" w:rsidRDefault="00882872" w:rsidP="00B241A4">
      <w:pPr>
        <w:rPr>
          <w:rFonts w:asciiTheme="majorHAnsi" w:hAnsiTheme="majorHAnsi"/>
          <w:b/>
          <w:sz w:val="28"/>
        </w:rPr>
      </w:pPr>
      <w:r w:rsidRPr="003B7D33">
        <w:rPr>
          <w:rFonts w:asciiTheme="majorHAnsi" w:hAnsiTheme="majorHAnsi"/>
          <w:b/>
          <w:sz w:val="28"/>
        </w:rPr>
        <w:t>Cytopathology</w:t>
      </w:r>
    </w:p>
    <w:p w:rsidR="00DC6E18" w:rsidRPr="00DC6E18" w:rsidRDefault="00DC6E18" w:rsidP="00DC6E18">
      <w:pPr>
        <w:rPr>
          <w:bCs/>
        </w:rPr>
      </w:pPr>
      <w:r w:rsidRPr="00DC6E18">
        <w:rPr>
          <w:bCs/>
        </w:rPr>
        <w:t>Discuss the role of immunocytochemistry in the differential diagnosis of metastatic adenocarcinoma in serous effusions</w:t>
      </w:r>
    </w:p>
    <w:p w:rsidR="00DC6E18" w:rsidRPr="00DC6E18" w:rsidRDefault="00DC6E18" w:rsidP="00DC6E18">
      <w:pPr>
        <w:rPr>
          <w:bCs/>
        </w:rPr>
      </w:pPr>
    </w:p>
    <w:p w:rsidR="00DC6E18" w:rsidRPr="00DC6E18" w:rsidRDefault="00DC6E18" w:rsidP="00DC6E18">
      <w:pPr>
        <w:rPr>
          <w:bCs/>
        </w:rPr>
      </w:pPr>
      <w:r w:rsidRPr="00DC6E18">
        <w:rPr>
          <w:bCs/>
        </w:rPr>
        <w:t xml:space="preserve">Discuss the current and future provision, relevance and importance of EQA in cytology </w:t>
      </w:r>
    </w:p>
    <w:p w:rsidR="00882872" w:rsidRDefault="00882872">
      <w:pPr>
        <w:rPr>
          <w:rFonts w:asciiTheme="majorHAnsi" w:hAnsiTheme="majorHAnsi"/>
        </w:rPr>
      </w:pPr>
    </w:p>
    <w:p w:rsidR="000B7BC5" w:rsidRDefault="000B7BC5" w:rsidP="00882872">
      <w:pPr>
        <w:rPr>
          <w:rFonts w:asciiTheme="majorHAnsi" w:hAnsiTheme="majorHAnsi"/>
        </w:rPr>
      </w:pPr>
    </w:p>
    <w:p w:rsidR="000B7BC5" w:rsidRDefault="000B7BC5" w:rsidP="00882872">
      <w:pPr>
        <w:rPr>
          <w:rFonts w:asciiTheme="majorHAnsi" w:hAnsiTheme="majorHAnsi"/>
        </w:rPr>
      </w:pPr>
    </w:p>
    <w:p w:rsidR="000B7BC5" w:rsidRPr="00B241A4" w:rsidRDefault="00B94DF9" w:rsidP="00DC6E18">
      <w:pPr>
        <w:rPr>
          <w:rFonts w:asciiTheme="majorHAnsi" w:hAnsiTheme="majorHAnsi" w:cs="Times New Roman"/>
          <w:b/>
          <w:iCs/>
          <w:sz w:val="28"/>
        </w:rPr>
      </w:pPr>
      <w:r w:rsidRPr="001063E5">
        <w:rPr>
          <w:rFonts w:asciiTheme="majorHAnsi" w:hAnsiTheme="majorHAnsi" w:cs="Times New Roman"/>
          <w:b/>
          <w:iCs/>
          <w:sz w:val="28"/>
        </w:rPr>
        <w:t>Haematology</w:t>
      </w:r>
    </w:p>
    <w:p w:rsidR="00DC6E18" w:rsidRPr="00DC6E18" w:rsidRDefault="00DC6E18" w:rsidP="00DC6E18">
      <w:pPr>
        <w:rPr>
          <w:color w:val="000000"/>
        </w:rPr>
      </w:pPr>
      <w:r w:rsidRPr="00DC6E18">
        <w:rPr>
          <w:bCs/>
          <w:color w:val="000000"/>
        </w:rPr>
        <w:t xml:space="preserve">Evaluate the role of the laboratory in detection, classification and treatment monitoring of acute myeloid </w:t>
      </w:r>
      <w:r w:rsidR="00793FD5">
        <w:rPr>
          <w:bCs/>
          <w:color w:val="000000"/>
        </w:rPr>
        <w:t>leukaemia</w:t>
      </w:r>
    </w:p>
    <w:p w:rsidR="00DC6E18" w:rsidRPr="00DC6E18" w:rsidRDefault="00DC6E18" w:rsidP="00DC6E18">
      <w:pPr>
        <w:rPr>
          <w:color w:val="000000"/>
        </w:rPr>
      </w:pPr>
    </w:p>
    <w:p w:rsidR="00DC6E18" w:rsidRPr="00793FD5" w:rsidRDefault="00DC6E18" w:rsidP="00882872">
      <w:pPr>
        <w:rPr>
          <w:color w:val="000000"/>
        </w:rPr>
      </w:pPr>
      <w:r w:rsidRPr="00DC6E18">
        <w:rPr>
          <w:bCs/>
          <w:color w:val="000000"/>
        </w:rPr>
        <w:t>Critically evaluate laboratory monitoring of extended half-life clotting factor products used for treatment of haemophilia</w:t>
      </w:r>
    </w:p>
    <w:p w:rsidR="004D71EC" w:rsidRDefault="004D71EC">
      <w:pPr>
        <w:rPr>
          <w:rFonts w:asciiTheme="majorHAnsi" w:hAnsiTheme="majorHAnsi" w:cs="Times New Roman"/>
          <w:b/>
          <w:iCs/>
        </w:rPr>
      </w:pPr>
    </w:p>
    <w:p w:rsidR="00680F60" w:rsidRDefault="00680F60">
      <w:pPr>
        <w:rPr>
          <w:rFonts w:asciiTheme="majorHAnsi" w:hAnsiTheme="majorHAnsi" w:cs="Times New Roman"/>
          <w:b/>
          <w:iCs/>
        </w:rPr>
      </w:pPr>
    </w:p>
    <w:p w:rsidR="000B7BC5" w:rsidRDefault="000B7BC5" w:rsidP="00DC6E18">
      <w:pPr>
        <w:rPr>
          <w:rFonts w:asciiTheme="majorHAnsi" w:hAnsiTheme="majorHAnsi" w:cs="Times New Roman"/>
          <w:b/>
          <w:iCs/>
          <w:sz w:val="28"/>
        </w:rPr>
      </w:pPr>
    </w:p>
    <w:p w:rsidR="000B7BC5" w:rsidRPr="00B241A4" w:rsidRDefault="00B94DF9" w:rsidP="00DC6E18">
      <w:pPr>
        <w:rPr>
          <w:rFonts w:asciiTheme="majorHAnsi" w:hAnsiTheme="majorHAnsi" w:cs="Times New Roman"/>
          <w:b/>
          <w:iCs/>
          <w:sz w:val="28"/>
        </w:rPr>
      </w:pPr>
      <w:r w:rsidRPr="003B7D33">
        <w:rPr>
          <w:rFonts w:asciiTheme="majorHAnsi" w:hAnsiTheme="majorHAnsi" w:cs="Times New Roman"/>
          <w:b/>
          <w:iCs/>
          <w:sz w:val="28"/>
        </w:rPr>
        <w:t>Immunology</w:t>
      </w:r>
    </w:p>
    <w:p w:rsidR="00DC6E18" w:rsidRPr="00DC6E18" w:rsidRDefault="00DC6E18" w:rsidP="00DC6E18">
      <w:pPr>
        <w:rPr>
          <w:rFonts w:asciiTheme="majorHAnsi" w:hAnsiTheme="majorHAnsi" w:cs="Times New Roman"/>
          <w:b/>
          <w:iCs/>
          <w:sz w:val="28"/>
        </w:rPr>
      </w:pPr>
      <w:r w:rsidRPr="00DC6E18">
        <w:rPr>
          <w:rFonts w:asciiTheme="majorHAnsi" w:hAnsiTheme="majorHAnsi" w:cs="Times New Roman"/>
        </w:rPr>
        <w:t>Critically appraise the diagnostic accuracy and cost-effectiveness of component-resolved diagnostics in the investigation of allergy.</w:t>
      </w:r>
    </w:p>
    <w:p w:rsidR="00DC6E18" w:rsidRPr="00DC6E18" w:rsidRDefault="00DC6E18" w:rsidP="00DC6E18">
      <w:pPr>
        <w:rPr>
          <w:rFonts w:asciiTheme="majorHAnsi" w:hAnsiTheme="majorHAnsi" w:cs="Times New Roman"/>
          <w:b/>
          <w:iCs/>
          <w:sz w:val="28"/>
        </w:rPr>
      </w:pPr>
    </w:p>
    <w:p w:rsidR="003B7D33" w:rsidRPr="00793FD5" w:rsidRDefault="00DC6E18">
      <w:pPr>
        <w:rPr>
          <w:rFonts w:asciiTheme="majorHAnsi" w:hAnsiTheme="majorHAnsi" w:cs="Times New Roman"/>
          <w:b/>
          <w:iCs/>
          <w:sz w:val="28"/>
        </w:rPr>
      </w:pPr>
      <w:r w:rsidRPr="00DC6E18">
        <w:rPr>
          <w:rFonts w:asciiTheme="majorHAnsi" w:hAnsiTheme="majorHAnsi" w:cs="Times New Roman"/>
        </w:rPr>
        <w:t>Discuss the role of flow cytometry in the diagnosis of Primary Immunodeficiency Disease.</w:t>
      </w:r>
    </w:p>
    <w:p w:rsidR="000B7BC5" w:rsidRDefault="000B7BC5" w:rsidP="00973012">
      <w:pPr>
        <w:rPr>
          <w:rFonts w:asciiTheme="majorHAnsi" w:hAnsiTheme="majorHAnsi"/>
          <w:b/>
          <w:sz w:val="28"/>
        </w:rPr>
      </w:pPr>
    </w:p>
    <w:p w:rsidR="000B7BC5" w:rsidRDefault="000B7BC5" w:rsidP="00973012">
      <w:pPr>
        <w:rPr>
          <w:rFonts w:asciiTheme="majorHAnsi" w:hAnsiTheme="majorHAnsi"/>
          <w:b/>
          <w:sz w:val="28"/>
        </w:rPr>
      </w:pPr>
    </w:p>
    <w:p w:rsidR="00B241A4" w:rsidRDefault="00B241A4" w:rsidP="00973012">
      <w:pPr>
        <w:rPr>
          <w:rFonts w:asciiTheme="majorHAnsi" w:hAnsiTheme="majorHAnsi"/>
          <w:b/>
          <w:sz w:val="28"/>
        </w:rPr>
      </w:pPr>
    </w:p>
    <w:p w:rsidR="000B7BC5" w:rsidRPr="00B241A4" w:rsidRDefault="000C3A09" w:rsidP="00B241A4">
      <w:pPr>
        <w:rPr>
          <w:rFonts w:asciiTheme="majorHAnsi" w:hAnsiTheme="majorHAnsi"/>
          <w:b/>
          <w:sz w:val="28"/>
        </w:rPr>
      </w:pPr>
      <w:r w:rsidRPr="001063E5">
        <w:rPr>
          <w:rFonts w:asciiTheme="majorHAnsi" w:hAnsiTheme="majorHAnsi"/>
          <w:b/>
          <w:sz w:val="28"/>
        </w:rPr>
        <w:t>Leadership and Management</w:t>
      </w:r>
    </w:p>
    <w:p w:rsidR="00973012" w:rsidRDefault="00973012" w:rsidP="00973012">
      <w:pPr>
        <w:pStyle w:val="NormalWeb"/>
        <w:rPr>
          <w:rFonts w:ascii="Calibri" w:hAnsi="Calibri"/>
          <w:color w:val="212121"/>
        </w:rPr>
      </w:pPr>
      <w:r>
        <w:rPr>
          <w:rFonts w:ascii="Calibri" w:hAnsi="Calibri"/>
          <w:color w:val="000000"/>
        </w:rPr>
        <w:t>Critically review values based staff recruitment and selection campaigns and how these differ from traditional methods of recruitment. Do you consider that this is an improved strategy or not, justifying your decision?</w:t>
      </w:r>
    </w:p>
    <w:p w:rsidR="00973012" w:rsidRPr="00793FD5" w:rsidRDefault="00973012" w:rsidP="00973012">
      <w:pPr>
        <w:pStyle w:val="NormalWeb"/>
        <w:rPr>
          <w:rFonts w:ascii="Calibri" w:hAnsi="Calibri"/>
          <w:color w:val="212121"/>
        </w:rPr>
      </w:pPr>
      <w:r>
        <w:rPr>
          <w:rFonts w:ascii="Calibri" w:hAnsi="Calibri"/>
          <w:color w:val="1F497D"/>
          <w:sz w:val="22"/>
          <w:szCs w:val="22"/>
        </w:rPr>
        <w:t> </w:t>
      </w:r>
    </w:p>
    <w:p w:rsidR="00973012" w:rsidRPr="00793FD5" w:rsidRDefault="00973012" w:rsidP="00793FD5">
      <w:pPr>
        <w:pStyle w:val="NormalWeb"/>
        <w:rPr>
          <w:rFonts w:ascii="Calibri" w:hAnsi="Calibri"/>
          <w:color w:val="212121"/>
        </w:rPr>
      </w:pPr>
      <w:r>
        <w:rPr>
          <w:rFonts w:ascii="Calibri" w:hAnsi="Calibri"/>
          <w:color w:val="000000"/>
        </w:rPr>
        <w:lastRenderedPageBreak/>
        <w:t>Technology is driving Pathology diagnostics towards a shrinking range of automated methodologies.</w:t>
      </w:r>
      <w:r>
        <w:rPr>
          <w:rFonts w:ascii="Calibri" w:hAnsi="Calibri"/>
        </w:rPr>
        <w:t xml:space="preserve"> Discuss </w:t>
      </w:r>
      <w:r>
        <w:rPr>
          <w:rFonts w:ascii="Calibri" w:hAnsi="Calibri"/>
          <w:color w:val="000000"/>
        </w:rPr>
        <w:t>how you would restructure the organisation of laboratories in a hub centre including how you would plan for future staffing</w:t>
      </w:r>
      <w:r>
        <w:rPr>
          <w:rFonts w:ascii="Calibri" w:hAnsi="Calibri"/>
          <w:color w:val="1F497D"/>
        </w:rPr>
        <w:t xml:space="preserve"> </w:t>
      </w:r>
      <w:r>
        <w:rPr>
          <w:rFonts w:ascii="Calibri" w:hAnsi="Calibri"/>
        </w:rPr>
        <w:t>models and staff training.</w:t>
      </w:r>
    </w:p>
    <w:p w:rsidR="0089288C" w:rsidRDefault="0089288C">
      <w:pPr>
        <w:rPr>
          <w:rFonts w:asciiTheme="majorHAnsi" w:hAnsiTheme="majorHAnsi"/>
          <w:b/>
        </w:rPr>
      </w:pPr>
    </w:p>
    <w:p w:rsidR="00A34F5A" w:rsidRPr="00A34F5A" w:rsidRDefault="00A34F5A">
      <w:pPr>
        <w:rPr>
          <w:rFonts w:asciiTheme="majorHAnsi" w:hAnsiTheme="majorHAnsi"/>
          <w:b/>
        </w:rPr>
      </w:pPr>
    </w:p>
    <w:p w:rsidR="000B7BC5" w:rsidRPr="00B241A4" w:rsidRDefault="00A3650B" w:rsidP="001F061E">
      <w:pPr>
        <w:rPr>
          <w:rFonts w:asciiTheme="majorHAnsi" w:hAnsiTheme="majorHAnsi"/>
          <w:b/>
          <w:sz w:val="28"/>
        </w:rPr>
      </w:pPr>
      <w:r w:rsidRPr="001063E5">
        <w:rPr>
          <w:rFonts w:asciiTheme="majorHAnsi" w:hAnsiTheme="majorHAnsi"/>
          <w:b/>
          <w:sz w:val="28"/>
        </w:rPr>
        <w:t>Medical Microbiology</w:t>
      </w:r>
    </w:p>
    <w:p w:rsidR="00DC6E18" w:rsidRPr="00DC6E18" w:rsidRDefault="00DC6E18" w:rsidP="00DC6E18">
      <w:pPr>
        <w:rPr>
          <w:rFonts w:asciiTheme="majorHAnsi" w:hAnsiTheme="majorHAnsi"/>
          <w:b/>
          <w:sz w:val="28"/>
        </w:rPr>
      </w:pPr>
      <w:r w:rsidRPr="005F1917">
        <w:t xml:space="preserve">Review the role of </w:t>
      </w:r>
      <w:r w:rsidRPr="005F1917">
        <w:rPr>
          <w:i/>
        </w:rPr>
        <w:t xml:space="preserve">Mycobacterium </w:t>
      </w:r>
      <w:proofErr w:type="spellStart"/>
      <w:r w:rsidRPr="005F1917">
        <w:rPr>
          <w:i/>
        </w:rPr>
        <w:t>abscessus</w:t>
      </w:r>
      <w:proofErr w:type="spellEnd"/>
      <w:r w:rsidRPr="005F1917">
        <w:t xml:space="preserve"> in Cystic Fibrosis patients</w:t>
      </w:r>
    </w:p>
    <w:p w:rsidR="00DC6E18" w:rsidRPr="00793FD5" w:rsidRDefault="00DC6E18" w:rsidP="00DC6E18">
      <w:pPr>
        <w:rPr>
          <w:b/>
        </w:rPr>
      </w:pPr>
      <w:r w:rsidRPr="00793FD5">
        <w:rPr>
          <w:b/>
        </w:rPr>
        <w:t>Starting References</w:t>
      </w:r>
    </w:p>
    <w:p w:rsidR="00793FD5" w:rsidRPr="00793FD5" w:rsidRDefault="00DC6E18" w:rsidP="000B7BC5">
      <w:pPr>
        <w:pStyle w:val="ListParagraph"/>
        <w:numPr>
          <w:ilvl w:val="0"/>
          <w:numId w:val="34"/>
        </w:numPr>
        <w:spacing w:after="200" w:line="276" w:lineRule="auto"/>
        <w:ind w:left="426" w:hanging="426"/>
        <w:rPr>
          <w:rFonts w:asciiTheme="majorHAnsi" w:hAnsiTheme="majorHAnsi"/>
          <w:color w:val="000000" w:themeColor="text1"/>
          <w:sz w:val="22"/>
        </w:rPr>
      </w:pPr>
      <w:r w:rsidRPr="00793FD5">
        <w:rPr>
          <w:rFonts w:asciiTheme="majorHAnsi" w:hAnsiTheme="majorHAnsi"/>
          <w:color w:val="000000" w:themeColor="text1"/>
          <w:sz w:val="22"/>
        </w:rPr>
        <w:t xml:space="preserve">Nice CF Guidelines - </w:t>
      </w:r>
      <w:hyperlink r:id="rId14" w:history="1">
        <w:r w:rsidRPr="00793FD5">
          <w:rPr>
            <w:rStyle w:val="Hyperlink"/>
            <w:rFonts w:asciiTheme="majorHAnsi" w:hAnsiTheme="majorHAnsi"/>
            <w:color w:val="000000" w:themeColor="text1"/>
            <w:sz w:val="22"/>
          </w:rPr>
          <w:t>https://www.nice.org.uk/guidance/ng78</w:t>
        </w:r>
      </w:hyperlink>
    </w:p>
    <w:p w:rsidR="00DC6E18" w:rsidRPr="00793FD5" w:rsidRDefault="00DC6E18" w:rsidP="000B7BC5">
      <w:pPr>
        <w:pStyle w:val="ListParagraph"/>
        <w:numPr>
          <w:ilvl w:val="0"/>
          <w:numId w:val="34"/>
        </w:numPr>
        <w:spacing w:after="200" w:line="276" w:lineRule="auto"/>
        <w:ind w:left="426" w:hanging="426"/>
        <w:rPr>
          <w:rFonts w:asciiTheme="majorHAnsi" w:hAnsiTheme="majorHAnsi"/>
          <w:color w:val="000000" w:themeColor="text1"/>
          <w:sz w:val="22"/>
        </w:rPr>
      </w:pPr>
      <w:r w:rsidRPr="00793FD5">
        <w:rPr>
          <w:rFonts w:asciiTheme="majorHAnsi" w:hAnsiTheme="majorHAnsi"/>
          <w:color w:val="000000" w:themeColor="text1"/>
          <w:sz w:val="22"/>
          <w:lang w:val="en"/>
        </w:rPr>
        <w:t xml:space="preserve">Population-level genomics identifies the emergence and global spread of a human transmissible multidrug-resistant </w:t>
      </w:r>
      <w:proofErr w:type="spellStart"/>
      <w:r w:rsidRPr="00793FD5">
        <w:rPr>
          <w:rFonts w:asciiTheme="majorHAnsi" w:hAnsiTheme="majorHAnsi"/>
          <w:color w:val="000000" w:themeColor="text1"/>
          <w:sz w:val="22"/>
          <w:lang w:val="en"/>
        </w:rPr>
        <w:t>nontuberculous</w:t>
      </w:r>
      <w:proofErr w:type="spellEnd"/>
      <w:r w:rsidRPr="00793FD5">
        <w:rPr>
          <w:rFonts w:asciiTheme="majorHAnsi" w:hAnsiTheme="majorHAnsi"/>
          <w:color w:val="000000" w:themeColor="text1"/>
          <w:sz w:val="22"/>
          <w:lang w:val="en"/>
        </w:rPr>
        <w:t xml:space="preserve"> mycobacterium </w:t>
      </w:r>
      <w:hyperlink r:id="rId15" w:tgtFrame="pmc_ext" w:history="1">
        <w:r w:rsidRPr="00793FD5">
          <w:rPr>
            <w:rFonts w:asciiTheme="majorHAnsi" w:eastAsia="Times New Roman" w:hAnsiTheme="majorHAnsi" w:cs="Times New Roman"/>
            <w:color w:val="000000" w:themeColor="text1"/>
            <w:sz w:val="22"/>
            <w:u w:val="single"/>
            <w:lang w:val="en" w:eastAsia="en-GB"/>
          </w:rPr>
          <w:t xml:space="preserve">Science. 2016 Nov 11; 354(6313): 751–757. </w:t>
        </w:r>
      </w:hyperlink>
      <w:proofErr w:type="spellStart"/>
      <w:r w:rsidRPr="00793FD5">
        <w:rPr>
          <w:rFonts w:asciiTheme="majorHAnsi" w:eastAsia="Times New Roman" w:hAnsiTheme="majorHAnsi" w:cs="Times New Roman"/>
          <w:color w:val="000000" w:themeColor="text1"/>
          <w:sz w:val="22"/>
          <w:lang w:val="en" w:eastAsia="en-GB"/>
        </w:rPr>
        <w:t>doi</w:t>
      </w:r>
      <w:proofErr w:type="spellEnd"/>
      <w:r w:rsidRPr="00793FD5">
        <w:rPr>
          <w:rFonts w:asciiTheme="majorHAnsi" w:eastAsia="Times New Roman" w:hAnsiTheme="majorHAnsi" w:cs="Times New Roman"/>
          <w:color w:val="000000" w:themeColor="text1"/>
          <w:sz w:val="22"/>
          <w:lang w:val="en" w:eastAsia="en-GB"/>
        </w:rPr>
        <w:t>: </w:t>
      </w:r>
      <w:hyperlink r:id="rId16" w:tgtFrame="pmc_ext" w:history="1">
        <w:r w:rsidRPr="00793FD5">
          <w:rPr>
            <w:rFonts w:asciiTheme="majorHAnsi" w:eastAsia="Times New Roman" w:hAnsiTheme="majorHAnsi" w:cs="Times New Roman"/>
            <w:color w:val="000000" w:themeColor="text1"/>
            <w:sz w:val="22"/>
            <w:u w:val="single"/>
            <w:lang w:val="en" w:eastAsia="en-GB"/>
          </w:rPr>
          <w:t>10.1126/science.aaf8156</w:t>
        </w:r>
      </w:hyperlink>
    </w:p>
    <w:p w:rsidR="00DC6E18" w:rsidRPr="00793FD5" w:rsidRDefault="00DC6E18" w:rsidP="000B7BC5">
      <w:pPr>
        <w:pStyle w:val="ListParagraph"/>
        <w:numPr>
          <w:ilvl w:val="0"/>
          <w:numId w:val="34"/>
        </w:numPr>
        <w:spacing w:after="200" w:line="276" w:lineRule="auto"/>
        <w:ind w:left="426" w:hanging="426"/>
        <w:rPr>
          <w:rFonts w:asciiTheme="majorHAnsi" w:hAnsiTheme="majorHAnsi"/>
          <w:color w:val="000000" w:themeColor="text1"/>
          <w:sz w:val="22"/>
          <w:lang w:val="en"/>
        </w:rPr>
      </w:pPr>
      <w:r w:rsidRPr="00793FD5">
        <w:rPr>
          <w:rFonts w:asciiTheme="majorHAnsi" w:hAnsiTheme="majorHAnsi"/>
          <w:color w:val="000000" w:themeColor="text1"/>
          <w:sz w:val="22"/>
          <w:u w:val="single"/>
          <w:lang w:val="en"/>
        </w:rPr>
        <w:t xml:space="preserve">Clair L. </w:t>
      </w:r>
      <w:proofErr w:type="spellStart"/>
      <w:r w:rsidRPr="00793FD5">
        <w:rPr>
          <w:rFonts w:asciiTheme="majorHAnsi" w:hAnsiTheme="majorHAnsi"/>
          <w:color w:val="000000" w:themeColor="text1"/>
          <w:sz w:val="22"/>
          <w:u w:val="single"/>
          <w:lang w:val="en"/>
        </w:rPr>
        <w:t>Preece</w:t>
      </w:r>
      <w:proofErr w:type="spellEnd"/>
      <w:r w:rsidRPr="00793FD5">
        <w:rPr>
          <w:rFonts w:asciiTheme="majorHAnsi" w:hAnsiTheme="majorHAnsi"/>
          <w:color w:val="000000" w:themeColor="text1"/>
          <w:sz w:val="22"/>
          <w:lang w:val="en"/>
        </w:rPr>
        <w:t xml:space="preserve">, </w:t>
      </w:r>
      <w:r w:rsidRPr="00793FD5">
        <w:rPr>
          <w:rFonts w:asciiTheme="majorHAnsi" w:hAnsiTheme="majorHAnsi"/>
          <w:color w:val="000000" w:themeColor="text1"/>
          <w:sz w:val="22"/>
          <w:u w:val="single"/>
          <w:lang w:val="en"/>
        </w:rPr>
        <w:t xml:space="preserve">Thomas A. </w:t>
      </w:r>
      <w:proofErr w:type="spellStart"/>
      <w:r w:rsidRPr="00793FD5">
        <w:rPr>
          <w:rFonts w:asciiTheme="majorHAnsi" w:hAnsiTheme="majorHAnsi"/>
          <w:color w:val="000000" w:themeColor="text1"/>
          <w:sz w:val="22"/>
          <w:u w:val="single"/>
          <w:lang w:val="en"/>
        </w:rPr>
        <w:t>Wichelhaus</w:t>
      </w:r>
      <w:proofErr w:type="spellEnd"/>
      <w:r w:rsidRPr="00793FD5">
        <w:rPr>
          <w:rFonts w:asciiTheme="majorHAnsi" w:hAnsiTheme="majorHAnsi"/>
          <w:color w:val="000000" w:themeColor="text1"/>
          <w:sz w:val="22"/>
          <w:lang w:val="en"/>
        </w:rPr>
        <w:t xml:space="preserve">, </w:t>
      </w:r>
      <w:r w:rsidRPr="00793FD5">
        <w:rPr>
          <w:rFonts w:asciiTheme="majorHAnsi" w:hAnsiTheme="majorHAnsi"/>
          <w:color w:val="000000" w:themeColor="text1"/>
          <w:sz w:val="22"/>
          <w:u w:val="single"/>
          <w:lang w:val="en"/>
        </w:rPr>
        <w:t>Audrey Perry</w:t>
      </w:r>
      <w:r w:rsidRPr="00793FD5">
        <w:rPr>
          <w:rFonts w:asciiTheme="majorHAnsi" w:hAnsiTheme="majorHAnsi"/>
          <w:color w:val="000000" w:themeColor="text1"/>
          <w:sz w:val="22"/>
          <w:lang w:val="en"/>
        </w:rPr>
        <w:t xml:space="preserve">, </w:t>
      </w:r>
      <w:r w:rsidRPr="00793FD5">
        <w:rPr>
          <w:rFonts w:asciiTheme="majorHAnsi" w:hAnsiTheme="majorHAnsi"/>
          <w:color w:val="000000" w:themeColor="text1"/>
          <w:sz w:val="22"/>
          <w:u w:val="single"/>
          <w:lang w:val="en"/>
        </w:rPr>
        <w:t>Amanda L. Jones</w:t>
      </w:r>
      <w:r w:rsidRPr="00793FD5">
        <w:rPr>
          <w:rFonts w:asciiTheme="majorHAnsi" w:hAnsiTheme="majorHAnsi"/>
          <w:color w:val="000000" w:themeColor="text1"/>
          <w:sz w:val="22"/>
          <w:lang w:val="en"/>
        </w:rPr>
        <w:t xml:space="preserve">, </w:t>
      </w:r>
      <w:r w:rsidRPr="00793FD5">
        <w:rPr>
          <w:rFonts w:asciiTheme="majorHAnsi" w:hAnsiTheme="majorHAnsi"/>
          <w:color w:val="000000" w:themeColor="text1"/>
          <w:sz w:val="22"/>
          <w:u w:val="single"/>
          <w:lang w:val="en"/>
        </w:rPr>
        <w:t>Stephen P. Cummings</w:t>
      </w:r>
      <w:r w:rsidRPr="00793FD5">
        <w:rPr>
          <w:rFonts w:asciiTheme="majorHAnsi" w:hAnsiTheme="majorHAnsi"/>
          <w:color w:val="000000" w:themeColor="text1"/>
          <w:sz w:val="22"/>
          <w:lang w:val="en"/>
        </w:rPr>
        <w:t xml:space="preserve">, </w:t>
      </w:r>
      <w:r w:rsidRPr="00793FD5">
        <w:rPr>
          <w:rFonts w:asciiTheme="majorHAnsi" w:hAnsiTheme="majorHAnsi"/>
          <w:color w:val="000000" w:themeColor="text1"/>
          <w:sz w:val="22"/>
          <w:u w:val="single"/>
          <w:lang w:val="en"/>
        </w:rPr>
        <w:t>John D. Perry</w:t>
      </w:r>
      <w:r w:rsidRPr="00793FD5">
        <w:rPr>
          <w:rFonts w:asciiTheme="majorHAnsi" w:hAnsiTheme="majorHAnsi"/>
          <w:color w:val="000000" w:themeColor="text1"/>
          <w:sz w:val="22"/>
          <w:lang w:val="en"/>
        </w:rPr>
        <w:t xml:space="preserve">, and </w:t>
      </w:r>
      <w:r w:rsidRPr="00793FD5">
        <w:rPr>
          <w:rFonts w:asciiTheme="majorHAnsi" w:hAnsiTheme="majorHAnsi"/>
          <w:color w:val="000000" w:themeColor="text1"/>
          <w:sz w:val="22"/>
          <w:u w:val="single"/>
          <w:lang w:val="en"/>
        </w:rPr>
        <w:t xml:space="preserve">Michael </w:t>
      </w:r>
      <w:proofErr w:type="spellStart"/>
      <w:r w:rsidRPr="00793FD5">
        <w:rPr>
          <w:rFonts w:asciiTheme="majorHAnsi" w:hAnsiTheme="majorHAnsi"/>
          <w:color w:val="000000" w:themeColor="text1"/>
          <w:sz w:val="22"/>
          <w:u w:val="single"/>
          <w:lang w:val="en"/>
        </w:rPr>
        <w:t>Hogardt</w:t>
      </w:r>
      <w:proofErr w:type="spellEnd"/>
      <w:r w:rsidRPr="00793FD5">
        <w:rPr>
          <w:rFonts w:asciiTheme="majorHAnsi" w:hAnsiTheme="majorHAnsi"/>
          <w:color w:val="000000" w:themeColor="text1"/>
          <w:sz w:val="22"/>
          <w:lang w:val="en"/>
        </w:rPr>
        <w:t xml:space="preserve">. Evaluation of Various Culture Media for Detection of Rapidly Growing Mycobacteria from Patients with Cystic Fibrosis. </w:t>
      </w:r>
      <w:hyperlink r:id="rId17" w:history="1">
        <w:r w:rsidRPr="00793FD5">
          <w:rPr>
            <w:rFonts w:asciiTheme="majorHAnsi" w:hAnsiTheme="majorHAnsi"/>
            <w:color w:val="000000" w:themeColor="text1"/>
            <w:sz w:val="22"/>
            <w:u w:val="single"/>
            <w:lang w:val="en"/>
          </w:rPr>
          <w:t xml:space="preserve">J </w:t>
        </w:r>
        <w:proofErr w:type="spellStart"/>
        <w:r w:rsidRPr="00793FD5">
          <w:rPr>
            <w:rFonts w:asciiTheme="majorHAnsi" w:hAnsiTheme="majorHAnsi"/>
            <w:color w:val="000000" w:themeColor="text1"/>
            <w:sz w:val="22"/>
            <w:u w:val="single"/>
            <w:lang w:val="en"/>
          </w:rPr>
          <w:t>Clin</w:t>
        </w:r>
        <w:proofErr w:type="spellEnd"/>
        <w:r w:rsidRPr="00793FD5">
          <w:rPr>
            <w:rFonts w:asciiTheme="majorHAnsi" w:hAnsiTheme="majorHAnsi"/>
            <w:color w:val="000000" w:themeColor="text1"/>
            <w:sz w:val="22"/>
            <w:u w:val="single"/>
            <w:lang w:val="en"/>
          </w:rPr>
          <w:t xml:space="preserve"> </w:t>
        </w:r>
        <w:proofErr w:type="spellStart"/>
        <w:r w:rsidRPr="00793FD5">
          <w:rPr>
            <w:rFonts w:asciiTheme="majorHAnsi" w:hAnsiTheme="majorHAnsi"/>
            <w:color w:val="000000" w:themeColor="text1"/>
            <w:sz w:val="22"/>
            <w:u w:val="single"/>
            <w:lang w:val="en"/>
          </w:rPr>
          <w:t>Microbiol</w:t>
        </w:r>
        <w:proofErr w:type="spellEnd"/>
      </w:hyperlink>
      <w:r w:rsidRPr="00793FD5">
        <w:rPr>
          <w:rFonts w:asciiTheme="majorHAnsi" w:hAnsiTheme="majorHAnsi"/>
          <w:color w:val="000000" w:themeColor="text1"/>
          <w:sz w:val="22"/>
          <w:lang w:val="en"/>
        </w:rPr>
        <w:t xml:space="preserve">. 2016 Jul; 54(7): 1797–1803. </w:t>
      </w:r>
      <w:proofErr w:type="spellStart"/>
      <w:r w:rsidRPr="00793FD5">
        <w:rPr>
          <w:rFonts w:asciiTheme="majorHAnsi" w:hAnsiTheme="majorHAnsi"/>
          <w:color w:val="000000" w:themeColor="text1"/>
          <w:sz w:val="22"/>
          <w:lang w:val="en"/>
        </w:rPr>
        <w:t>doi</w:t>
      </w:r>
      <w:proofErr w:type="spellEnd"/>
      <w:r w:rsidRPr="00793FD5">
        <w:rPr>
          <w:rFonts w:asciiTheme="majorHAnsi" w:hAnsiTheme="majorHAnsi"/>
          <w:color w:val="000000" w:themeColor="text1"/>
          <w:sz w:val="22"/>
          <w:lang w:val="en"/>
        </w:rPr>
        <w:t>: </w:t>
      </w:r>
      <w:hyperlink r:id="rId18" w:tgtFrame="pmc_ext" w:history="1">
        <w:r w:rsidRPr="00793FD5">
          <w:rPr>
            <w:rFonts w:asciiTheme="majorHAnsi" w:hAnsiTheme="majorHAnsi"/>
            <w:color w:val="000000" w:themeColor="text1"/>
            <w:sz w:val="22"/>
            <w:u w:val="single"/>
            <w:lang w:val="en"/>
          </w:rPr>
          <w:t>10.1128/JCM.00471-16</w:t>
        </w:r>
      </w:hyperlink>
    </w:p>
    <w:p w:rsidR="00DC6E18" w:rsidRPr="00793FD5" w:rsidRDefault="00DC6E18" w:rsidP="000B7BC5">
      <w:pPr>
        <w:pStyle w:val="ListParagraph"/>
        <w:numPr>
          <w:ilvl w:val="0"/>
          <w:numId w:val="34"/>
        </w:numPr>
        <w:spacing w:after="200" w:line="276" w:lineRule="auto"/>
        <w:ind w:left="426" w:hanging="426"/>
        <w:rPr>
          <w:rFonts w:asciiTheme="majorHAnsi" w:eastAsia="Times New Roman" w:hAnsiTheme="majorHAnsi" w:cs="Times New Roman"/>
          <w:color w:val="000000" w:themeColor="text1"/>
          <w:sz w:val="22"/>
          <w:lang w:val="en" w:eastAsia="en-GB"/>
        </w:rPr>
      </w:pPr>
      <w:hyperlink r:id="rId19" w:history="1">
        <w:proofErr w:type="spellStart"/>
        <w:r w:rsidRPr="00793FD5">
          <w:rPr>
            <w:rFonts w:asciiTheme="majorHAnsi" w:hAnsiTheme="majorHAnsi"/>
            <w:color w:val="000000" w:themeColor="text1"/>
            <w:sz w:val="22"/>
            <w:u w:val="single"/>
            <w:lang w:val="en"/>
          </w:rPr>
          <w:t>Rongpong</w:t>
        </w:r>
        <w:proofErr w:type="spellEnd"/>
        <w:r w:rsidRPr="00793FD5">
          <w:rPr>
            <w:rFonts w:asciiTheme="majorHAnsi" w:hAnsiTheme="majorHAnsi"/>
            <w:color w:val="000000" w:themeColor="text1"/>
            <w:sz w:val="22"/>
            <w:u w:val="single"/>
            <w:lang w:val="en"/>
          </w:rPr>
          <w:t xml:space="preserve"> </w:t>
        </w:r>
        <w:proofErr w:type="spellStart"/>
        <w:r w:rsidRPr="00793FD5">
          <w:rPr>
            <w:rFonts w:asciiTheme="majorHAnsi" w:hAnsiTheme="majorHAnsi"/>
            <w:color w:val="000000" w:themeColor="text1"/>
            <w:sz w:val="22"/>
            <w:u w:val="single"/>
            <w:lang w:val="en"/>
          </w:rPr>
          <w:t>Plongla</w:t>
        </w:r>
        <w:proofErr w:type="spellEnd"/>
      </w:hyperlink>
      <w:r w:rsidRPr="00793FD5">
        <w:rPr>
          <w:rFonts w:asciiTheme="majorHAnsi" w:hAnsiTheme="majorHAnsi"/>
          <w:color w:val="000000" w:themeColor="text1"/>
          <w:sz w:val="22"/>
          <w:lang w:val="en"/>
        </w:rPr>
        <w:t xml:space="preserve">, </w:t>
      </w:r>
      <w:r w:rsidRPr="00793FD5">
        <w:rPr>
          <w:rFonts w:asciiTheme="majorHAnsi" w:hAnsiTheme="majorHAnsi"/>
          <w:color w:val="000000" w:themeColor="text1"/>
          <w:sz w:val="22"/>
          <w:u w:val="single"/>
          <w:lang w:val="en"/>
        </w:rPr>
        <w:t xml:space="preserve">Clair L. </w:t>
      </w:r>
      <w:proofErr w:type="spellStart"/>
      <w:r w:rsidRPr="00793FD5">
        <w:rPr>
          <w:rFonts w:asciiTheme="majorHAnsi" w:hAnsiTheme="majorHAnsi"/>
          <w:color w:val="000000" w:themeColor="text1"/>
          <w:sz w:val="22"/>
          <w:u w:val="single"/>
          <w:lang w:val="en"/>
        </w:rPr>
        <w:t>Preece</w:t>
      </w:r>
      <w:proofErr w:type="spellEnd"/>
      <w:r w:rsidRPr="00793FD5">
        <w:rPr>
          <w:rFonts w:asciiTheme="majorHAnsi" w:hAnsiTheme="majorHAnsi"/>
          <w:color w:val="000000" w:themeColor="text1"/>
          <w:sz w:val="22"/>
          <w:lang w:val="en"/>
        </w:rPr>
        <w:t xml:space="preserve">, </w:t>
      </w:r>
      <w:r w:rsidRPr="00793FD5">
        <w:rPr>
          <w:rFonts w:asciiTheme="majorHAnsi" w:hAnsiTheme="majorHAnsi"/>
          <w:color w:val="000000" w:themeColor="text1"/>
          <w:sz w:val="22"/>
          <w:u w:val="single"/>
          <w:lang w:val="en"/>
        </w:rPr>
        <w:t>John D. Perry</w:t>
      </w:r>
      <w:r w:rsidRPr="00793FD5">
        <w:rPr>
          <w:rFonts w:asciiTheme="majorHAnsi" w:hAnsiTheme="majorHAnsi"/>
          <w:color w:val="000000" w:themeColor="text1"/>
          <w:sz w:val="22"/>
          <w:lang w:val="en"/>
        </w:rPr>
        <w:t xml:space="preserve">, and </w:t>
      </w:r>
      <w:r w:rsidRPr="00793FD5">
        <w:rPr>
          <w:rFonts w:asciiTheme="majorHAnsi" w:hAnsiTheme="majorHAnsi"/>
          <w:color w:val="000000" w:themeColor="text1"/>
          <w:sz w:val="22"/>
          <w:u w:val="single"/>
          <w:lang w:val="en"/>
        </w:rPr>
        <w:t>Peter H. Gilligan</w:t>
      </w:r>
      <w:r w:rsidRPr="00793FD5">
        <w:rPr>
          <w:rFonts w:asciiTheme="majorHAnsi" w:hAnsiTheme="majorHAnsi"/>
          <w:noProof/>
          <w:color w:val="000000" w:themeColor="text1"/>
          <w:sz w:val="22"/>
          <w:lang w:eastAsia="en-GB"/>
        </w:rPr>
        <w:t xml:space="preserve">. </w:t>
      </w:r>
      <w:r w:rsidRPr="00793FD5">
        <w:rPr>
          <w:rFonts w:asciiTheme="majorHAnsi" w:hAnsiTheme="majorHAnsi"/>
          <w:color w:val="000000" w:themeColor="text1"/>
          <w:sz w:val="22"/>
          <w:lang w:val="en"/>
        </w:rPr>
        <w:t xml:space="preserve">Evaluation of RGM Medium for Isolation of </w:t>
      </w:r>
      <w:proofErr w:type="spellStart"/>
      <w:r w:rsidRPr="00793FD5">
        <w:rPr>
          <w:rFonts w:asciiTheme="majorHAnsi" w:hAnsiTheme="majorHAnsi"/>
          <w:color w:val="000000" w:themeColor="text1"/>
          <w:sz w:val="22"/>
          <w:lang w:val="en"/>
        </w:rPr>
        <w:t>Nontuberculous</w:t>
      </w:r>
      <w:proofErr w:type="spellEnd"/>
      <w:r w:rsidRPr="00793FD5">
        <w:rPr>
          <w:rFonts w:asciiTheme="majorHAnsi" w:hAnsiTheme="majorHAnsi"/>
          <w:color w:val="000000" w:themeColor="text1"/>
          <w:sz w:val="22"/>
          <w:lang w:val="en"/>
        </w:rPr>
        <w:t xml:space="preserve"> Mycobacteria from Respiratory Samples from Patients with Cystic Fibrosis in the United States. </w:t>
      </w:r>
      <w:hyperlink r:id="rId20" w:history="1">
        <w:r w:rsidRPr="00793FD5">
          <w:rPr>
            <w:rFonts w:asciiTheme="majorHAnsi" w:hAnsiTheme="majorHAnsi"/>
            <w:color w:val="000000" w:themeColor="text1"/>
            <w:sz w:val="22"/>
            <w:u w:val="single"/>
            <w:lang w:val="en"/>
          </w:rPr>
          <w:t xml:space="preserve">J </w:t>
        </w:r>
        <w:proofErr w:type="spellStart"/>
        <w:r w:rsidRPr="00793FD5">
          <w:rPr>
            <w:rFonts w:asciiTheme="majorHAnsi" w:hAnsiTheme="majorHAnsi"/>
            <w:color w:val="000000" w:themeColor="text1"/>
            <w:sz w:val="22"/>
            <w:u w:val="single"/>
            <w:lang w:val="en"/>
          </w:rPr>
          <w:t>Clin</w:t>
        </w:r>
        <w:proofErr w:type="spellEnd"/>
        <w:r w:rsidRPr="00793FD5">
          <w:rPr>
            <w:rFonts w:asciiTheme="majorHAnsi" w:hAnsiTheme="majorHAnsi"/>
            <w:color w:val="000000" w:themeColor="text1"/>
            <w:sz w:val="22"/>
            <w:u w:val="single"/>
            <w:lang w:val="en"/>
          </w:rPr>
          <w:t xml:space="preserve"> </w:t>
        </w:r>
        <w:proofErr w:type="spellStart"/>
        <w:r w:rsidRPr="00793FD5">
          <w:rPr>
            <w:rFonts w:asciiTheme="majorHAnsi" w:hAnsiTheme="majorHAnsi"/>
            <w:color w:val="000000" w:themeColor="text1"/>
            <w:sz w:val="22"/>
            <w:u w:val="single"/>
            <w:lang w:val="en"/>
          </w:rPr>
          <w:t>Microbiol</w:t>
        </w:r>
        <w:proofErr w:type="spellEnd"/>
      </w:hyperlink>
      <w:r w:rsidRPr="00793FD5">
        <w:rPr>
          <w:rFonts w:asciiTheme="majorHAnsi" w:hAnsiTheme="majorHAnsi"/>
          <w:color w:val="000000" w:themeColor="text1"/>
          <w:sz w:val="22"/>
          <w:lang w:val="en"/>
        </w:rPr>
        <w:t xml:space="preserve">. 2017 May; 55(5): 1469–1477. </w:t>
      </w:r>
      <w:proofErr w:type="spellStart"/>
      <w:r w:rsidRPr="00793FD5">
        <w:rPr>
          <w:rFonts w:asciiTheme="majorHAnsi" w:hAnsiTheme="majorHAnsi"/>
          <w:color w:val="000000" w:themeColor="text1"/>
          <w:sz w:val="22"/>
          <w:lang w:val="en"/>
        </w:rPr>
        <w:t>doi</w:t>
      </w:r>
      <w:proofErr w:type="spellEnd"/>
      <w:r w:rsidRPr="00793FD5">
        <w:rPr>
          <w:rFonts w:asciiTheme="majorHAnsi" w:hAnsiTheme="majorHAnsi"/>
          <w:color w:val="000000" w:themeColor="text1"/>
          <w:sz w:val="22"/>
          <w:lang w:val="en"/>
        </w:rPr>
        <w:t>: </w:t>
      </w:r>
      <w:hyperlink r:id="rId21" w:tgtFrame="pmc_ext" w:history="1">
        <w:r w:rsidRPr="00793FD5">
          <w:rPr>
            <w:rFonts w:asciiTheme="majorHAnsi" w:hAnsiTheme="majorHAnsi"/>
            <w:color w:val="000000" w:themeColor="text1"/>
            <w:sz w:val="22"/>
            <w:u w:val="single"/>
            <w:lang w:val="en"/>
          </w:rPr>
          <w:t>10.1128/JCM.02423-16</w:t>
        </w:r>
      </w:hyperlink>
    </w:p>
    <w:p w:rsidR="00DC6E18" w:rsidRPr="00793FD5" w:rsidRDefault="00DC6E18" w:rsidP="000B7BC5">
      <w:pPr>
        <w:pStyle w:val="ListParagraph"/>
        <w:numPr>
          <w:ilvl w:val="0"/>
          <w:numId w:val="34"/>
        </w:numPr>
        <w:spacing w:after="200" w:line="276" w:lineRule="auto"/>
        <w:ind w:left="426" w:hanging="426"/>
        <w:rPr>
          <w:rFonts w:asciiTheme="majorHAnsi" w:hAnsiTheme="majorHAnsi"/>
          <w:color w:val="000000" w:themeColor="text1"/>
          <w:sz w:val="22"/>
          <w:u w:val="single"/>
          <w:lang w:val="en"/>
        </w:rPr>
      </w:pPr>
      <w:hyperlink r:id="rId22" w:history="1">
        <w:proofErr w:type="spellStart"/>
        <w:r w:rsidRPr="00793FD5">
          <w:rPr>
            <w:rFonts w:asciiTheme="majorHAnsi" w:hAnsiTheme="majorHAnsi"/>
            <w:color w:val="000000" w:themeColor="text1"/>
            <w:sz w:val="22"/>
            <w:u w:val="single"/>
            <w:lang w:val="en"/>
          </w:rPr>
          <w:t>Maroun</w:t>
        </w:r>
        <w:proofErr w:type="spellEnd"/>
        <w:r w:rsidRPr="00793FD5">
          <w:rPr>
            <w:rFonts w:asciiTheme="majorHAnsi" w:hAnsiTheme="majorHAnsi"/>
            <w:color w:val="000000" w:themeColor="text1"/>
            <w:sz w:val="22"/>
            <w:u w:val="single"/>
            <w:lang w:val="en"/>
          </w:rPr>
          <w:t xml:space="preserve"> </w:t>
        </w:r>
        <w:proofErr w:type="spellStart"/>
        <w:r w:rsidRPr="00793FD5">
          <w:rPr>
            <w:rFonts w:asciiTheme="majorHAnsi" w:hAnsiTheme="majorHAnsi"/>
            <w:color w:val="000000" w:themeColor="text1"/>
            <w:sz w:val="22"/>
            <w:u w:val="single"/>
            <w:lang w:val="en"/>
          </w:rPr>
          <w:t>Sfeir</w:t>
        </w:r>
        <w:proofErr w:type="spellEnd"/>
      </w:hyperlink>
      <w:r w:rsidRPr="00793FD5">
        <w:rPr>
          <w:rFonts w:asciiTheme="majorHAnsi" w:hAnsiTheme="majorHAnsi"/>
          <w:color w:val="000000" w:themeColor="text1"/>
          <w:sz w:val="22"/>
          <w:lang w:val="en"/>
        </w:rPr>
        <w:t xml:space="preserve">, </w:t>
      </w:r>
      <w:r w:rsidRPr="00793FD5">
        <w:rPr>
          <w:rFonts w:asciiTheme="majorHAnsi" w:hAnsiTheme="majorHAnsi"/>
          <w:color w:val="000000" w:themeColor="text1"/>
          <w:sz w:val="22"/>
          <w:u w:val="single"/>
          <w:lang w:val="en"/>
        </w:rPr>
        <w:t>Marissa Walsh</w:t>
      </w:r>
      <w:r w:rsidRPr="00793FD5">
        <w:rPr>
          <w:rFonts w:asciiTheme="majorHAnsi" w:hAnsiTheme="majorHAnsi"/>
          <w:color w:val="000000" w:themeColor="text1"/>
          <w:sz w:val="22"/>
          <w:lang w:val="en"/>
        </w:rPr>
        <w:t xml:space="preserve">, </w:t>
      </w:r>
      <w:hyperlink r:id="rId23" w:history="1">
        <w:proofErr w:type="spellStart"/>
        <w:r w:rsidRPr="00793FD5">
          <w:rPr>
            <w:rFonts w:asciiTheme="majorHAnsi" w:hAnsiTheme="majorHAnsi"/>
            <w:color w:val="000000" w:themeColor="text1"/>
            <w:sz w:val="22"/>
            <w:u w:val="single"/>
            <w:lang w:val="en"/>
          </w:rPr>
          <w:t>Rossana</w:t>
        </w:r>
        <w:proofErr w:type="spellEnd"/>
        <w:r w:rsidRPr="00793FD5">
          <w:rPr>
            <w:rFonts w:asciiTheme="majorHAnsi" w:hAnsiTheme="majorHAnsi"/>
            <w:color w:val="000000" w:themeColor="text1"/>
            <w:sz w:val="22"/>
            <w:u w:val="single"/>
            <w:lang w:val="en"/>
          </w:rPr>
          <w:t xml:space="preserve"> Rosa</w:t>
        </w:r>
      </w:hyperlink>
      <w:r w:rsidRPr="00793FD5">
        <w:rPr>
          <w:rFonts w:asciiTheme="majorHAnsi" w:hAnsiTheme="majorHAnsi"/>
          <w:color w:val="000000" w:themeColor="text1"/>
          <w:sz w:val="22"/>
          <w:lang w:val="en"/>
        </w:rPr>
        <w:t>,</w:t>
      </w:r>
      <w:r w:rsidR="000B7BC5">
        <w:rPr>
          <w:rFonts w:asciiTheme="majorHAnsi" w:hAnsiTheme="majorHAnsi"/>
          <w:color w:val="000000" w:themeColor="text1"/>
          <w:sz w:val="22"/>
          <w:vertAlign w:val="superscript"/>
          <w:lang w:val="en"/>
        </w:rPr>
        <w:t xml:space="preserve"> </w:t>
      </w:r>
      <w:r w:rsidRPr="00793FD5">
        <w:rPr>
          <w:rFonts w:asciiTheme="majorHAnsi" w:hAnsiTheme="majorHAnsi"/>
          <w:color w:val="000000" w:themeColor="text1"/>
          <w:sz w:val="22"/>
          <w:u w:val="single"/>
          <w:lang w:val="en"/>
        </w:rPr>
        <w:t>Laura Aragon</w:t>
      </w:r>
      <w:r w:rsidRPr="00793FD5">
        <w:rPr>
          <w:rFonts w:asciiTheme="majorHAnsi" w:hAnsiTheme="majorHAnsi"/>
          <w:color w:val="000000" w:themeColor="text1"/>
          <w:sz w:val="22"/>
          <w:lang w:val="en"/>
        </w:rPr>
        <w:t xml:space="preserve">, </w:t>
      </w:r>
      <w:proofErr w:type="spellStart"/>
      <w:r w:rsidRPr="00793FD5">
        <w:rPr>
          <w:rFonts w:asciiTheme="majorHAnsi" w:hAnsiTheme="majorHAnsi"/>
          <w:color w:val="000000" w:themeColor="text1"/>
          <w:sz w:val="22"/>
          <w:u w:val="single"/>
          <w:lang w:val="en"/>
        </w:rPr>
        <w:t>Sze</w:t>
      </w:r>
      <w:proofErr w:type="spellEnd"/>
      <w:r w:rsidRPr="00793FD5">
        <w:rPr>
          <w:rFonts w:asciiTheme="majorHAnsi" w:hAnsiTheme="majorHAnsi"/>
          <w:color w:val="000000" w:themeColor="text1"/>
          <w:sz w:val="22"/>
          <w:u w:val="single"/>
          <w:lang w:val="en"/>
        </w:rPr>
        <w:t xml:space="preserve"> Yan Liu</w:t>
      </w:r>
      <w:r w:rsidRPr="00793FD5">
        <w:rPr>
          <w:rFonts w:asciiTheme="majorHAnsi" w:hAnsiTheme="majorHAnsi"/>
          <w:color w:val="000000" w:themeColor="text1"/>
          <w:sz w:val="22"/>
          <w:lang w:val="en"/>
        </w:rPr>
        <w:t xml:space="preserve">, </w:t>
      </w:r>
      <w:r w:rsidRPr="00793FD5">
        <w:rPr>
          <w:rFonts w:asciiTheme="majorHAnsi" w:hAnsiTheme="majorHAnsi"/>
          <w:color w:val="000000" w:themeColor="text1"/>
          <w:sz w:val="22"/>
          <w:u w:val="single"/>
          <w:lang w:val="en"/>
        </w:rPr>
        <w:t>Timothy Cleary</w:t>
      </w:r>
      <w:r w:rsidRPr="00793FD5">
        <w:rPr>
          <w:rFonts w:asciiTheme="majorHAnsi" w:hAnsiTheme="majorHAnsi"/>
          <w:color w:val="000000" w:themeColor="text1"/>
          <w:sz w:val="22"/>
          <w:lang w:val="en"/>
        </w:rPr>
        <w:t xml:space="preserve">, </w:t>
      </w:r>
      <w:proofErr w:type="spellStart"/>
      <w:r w:rsidRPr="00793FD5">
        <w:rPr>
          <w:rFonts w:asciiTheme="majorHAnsi" w:hAnsiTheme="majorHAnsi"/>
          <w:color w:val="000000" w:themeColor="text1"/>
          <w:sz w:val="22"/>
          <w:u w:val="single"/>
          <w:lang w:val="en"/>
        </w:rPr>
        <w:t>Marylee</w:t>
      </w:r>
      <w:proofErr w:type="spellEnd"/>
      <w:r w:rsidRPr="00793FD5">
        <w:rPr>
          <w:rFonts w:asciiTheme="majorHAnsi" w:hAnsiTheme="majorHAnsi"/>
          <w:color w:val="000000" w:themeColor="text1"/>
          <w:sz w:val="22"/>
          <w:u w:val="single"/>
          <w:lang w:val="en"/>
        </w:rPr>
        <w:t xml:space="preserve"> Worley</w:t>
      </w:r>
      <w:r w:rsidR="000B7BC5">
        <w:rPr>
          <w:rFonts w:asciiTheme="majorHAnsi" w:hAnsiTheme="majorHAnsi"/>
          <w:color w:val="000000" w:themeColor="text1"/>
          <w:sz w:val="22"/>
          <w:u w:val="single"/>
          <w:lang w:val="en"/>
        </w:rPr>
        <w:t xml:space="preserve"> </w:t>
      </w:r>
      <w:r w:rsidRPr="00793FD5">
        <w:rPr>
          <w:rFonts w:asciiTheme="majorHAnsi" w:hAnsiTheme="majorHAnsi"/>
          <w:color w:val="000000" w:themeColor="text1"/>
          <w:sz w:val="22"/>
          <w:lang w:val="en"/>
        </w:rPr>
        <w:t>,</w:t>
      </w:r>
      <w:r w:rsidR="000B7BC5">
        <w:rPr>
          <w:rFonts w:asciiTheme="majorHAnsi" w:hAnsiTheme="majorHAnsi"/>
          <w:color w:val="000000" w:themeColor="text1"/>
          <w:sz w:val="22"/>
          <w:lang w:val="en"/>
        </w:rPr>
        <w:t xml:space="preserve"> </w:t>
      </w:r>
      <w:r w:rsidRPr="00793FD5">
        <w:rPr>
          <w:rFonts w:asciiTheme="majorHAnsi" w:hAnsiTheme="majorHAnsi"/>
          <w:color w:val="000000" w:themeColor="text1"/>
          <w:sz w:val="22"/>
          <w:u w:val="single"/>
          <w:lang w:val="en"/>
        </w:rPr>
        <w:t>Corey Frederick</w:t>
      </w:r>
      <w:r w:rsidRPr="00793FD5">
        <w:rPr>
          <w:rFonts w:asciiTheme="majorHAnsi" w:hAnsiTheme="majorHAnsi"/>
          <w:color w:val="000000" w:themeColor="text1"/>
          <w:sz w:val="22"/>
          <w:lang w:val="en"/>
        </w:rPr>
        <w:t xml:space="preserve">, and </w:t>
      </w:r>
      <w:hyperlink r:id="rId24" w:history="1">
        <w:proofErr w:type="spellStart"/>
        <w:r w:rsidRPr="00793FD5">
          <w:rPr>
            <w:rFonts w:asciiTheme="majorHAnsi" w:hAnsiTheme="majorHAnsi"/>
            <w:color w:val="000000" w:themeColor="text1"/>
            <w:sz w:val="22"/>
            <w:u w:val="single"/>
            <w:lang w:val="en"/>
          </w:rPr>
          <w:t>Lilian</w:t>
        </w:r>
        <w:proofErr w:type="spellEnd"/>
        <w:r w:rsidRPr="00793FD5">
          <w:rPr>
            <w:rFonts w:asciiTheme="majorHAnsi" w:hAnsiTheme="majorHAnsi"/>
            <w:color w:val="000000" w:themeColor="text1"/>
            <w:sz w:val="22"/>
            <w:u w:val="single"/>
            <w:lang w:val="en"/>
          </w:rPr>
          <w:t xml:space="preserve"> M </w:t>
        </w:r>
        <w:proofErr w:type="spellStart"/>
        <w:r w:rsidRPr="00793FD5">
          <w:rPr>
            <w:rFonts w:asciiTheme="majorHAnsi" w:hAnsiTheme="majorHAnsi"/>
            <w:color w:val="000000" w:themeColor="text1"/>
            <w:sz w:val="22"/>
            <w:u w:val="single"/>
            <w:lang w:val="en"/>
          </w:rPr>
          <w:t>Abbo</w:t>
        </w:r>
        <w:proofErr w:type="spellEnd"/>
      </w:hyperlink>
      <w:r w:rsidRPr="00793FD5">
        <w:rPr>
          <w:rFonts w:asciiTheme="majorHAnsi" w:hAnsiTheme="majorHAnsi"/>
          <w:noProof/>
          <w:color w:val="000000" w:themeColor="text1"/>
          <w:sz w:val="22"/>
          <w:lang w:eastAsia="en-GB"/>
        </w:rPr>
        <w:t xml:space="preserve">. </w:t>
      </w:r>
      <w:r w:rsidRPr="00793FD5">
        <w:rPr>
          <w:rStyle w:val="Emphasis"/>
          <w:rFonts w:asciiTheme="majorHAnsi" w:hAnsiTheme="majorHAnsi"/>
          <w:color w:val="000000" w:themeColor="text1"/>
          <w:sz w:val="22"/>
          <w:lang w:val="en"/>
        </w:rPr>
        <w:t xml:space="preserve">Mycobacterium </w:t>
      </w:r>
      <w:proofErr w:type="spellStart"/>
      <w:r w:rsidRPr="00793FD5">
        <w:rPr>
          <w:rStyle w:val="Emphasis"/>
          <w:rFonts w:asciiTheme="majorHAnsi" w:hAnsiTheme="majorHAnsi"/>
          <w:color w:val="000000" w:themeColor="text1"/>
          <w:sz w:val="22"/>
          <w:lang w:val="en"/>
        </w:rPr>
        <w:t>abscessus</w:t>
      </w:r>
      <w:proofErr w:type="spellEnd"/>
      <w:r w:rsidRPr="00793FD5">
        <w:rPr>
          <w:rFonts w:asciiTheme="majorHAnsi" w:hAnsiTheme="majorHAnsi"/>
          <w:color w:val="000000" w:themeColor="text1"/>
          <w:sz w:val="22"/>
          <w:lang w:val="en"/>
        </w:rPr>
        <w:t xml:space="preserve"> Complex Infections: A Retrospective Cohort Study. </w:t>
      </w:r>
      <w:hyperlink r:id="rId25" w:history="1">
        <w:r w:rsidRPr="00793FD5">
          <w:rPr>
            <w:rFonts w:asciiTheme="majorHAnsi" w:hAnsiTheme="majorHAnsi"/>
            <w:color w:val="000000" w:themeColor="text1"/>
            <w:sz w:val="22"/>
            <w:u w:val="single"/>
            <w:lang w:val="en"/>
          </w:rPr>
          <w:t>Open Forum Infect Dis</w:t>
        </w:r>
      </w:hyperlink>
      <w:r w:rsidRPr="00793FD5">
        <w:rPr>
          <w:rFonts w:asciiTheme="majorHAnsi" w:hAnsiTheme="majorHAnsi"/>
          <w:color w:val="000000" w:themeColor="text1"/>
          <w:sz w:val="22"/>
          <w:lang w:val="en"/>
        </w:rPr>
        <w:t xml:space="preserve">. 2018 Feb; 5(2): ofy022. </w:t>
      </w:r>
      <w:proofErr w:type="spellStart"/>
      <w:r w:rsidRPr="00793FD5">
        <w:rPr>
          <w:rFonts w:asciiTheme="majorHAnsi" w:hAnsiTheme="majorHAnsi"/>
          <w:color w:val="000000" w:themeColor="text1"/>
          <w:sz w:val="22"/>
          <w:lang w:val="en"/>
        </w:rPr>
        <w:t>doi</w:t>
      </w:r>
      <w:proofErr w:type="spellEnd"/>
      <w:r w:rsidRPr="00793FD5">
        <w:rPr>
          <w:rFonts w:asciiTheme="majorHAnsi" w:hAnsiTheme="majorHAnsi"/>
          <w:color w:val="000000" w:themeColor="text1"/>
          <w:sz w:val="22"/>
          <w:lang w:val="en"/>
        </w:rPr>
        <w:t>: </w:t>
      </w:r>
      <w:hyperlink r:id="rId26" w:tgtFrame="pmc_ext" w:history="1">
        <w:r w:rsidRPr="00793FD5">
          <w:rPr>
            <w:rFonts w:asciiTheme="majorHAnsi" w:hAnsiTheme="majorHAnsi"/>
            <w:color w:val="000000" w:themeColor="text1"/>
            <w:sz w:val="22"/>
            <w:u w:val="single"/>
            <w:lang w:val="en"/>
          </w:rPr>
          <w:t>10.1093/</w:t>
        </w:r>
        <w:proofErr w:type="spellStart"/>
        <w:r w:rsidRPr="00793FD5">
          <w:rPr>
            <w:rFonts w:asciiTheme="majorHAnsi" w:hAnsiTheme="majorHAnsi"/>
            <w:color w:val="000000" w:themeColor="text1"/>
            <w:sz w:val="22"/>
            <w:u w:val="single"/>
            <w:lang w:val="en"/>
          </w:rPr>
          <w:t>ofid</w:t>
        </w:r>
        <w:proofErr w:type="spellEnd"/>
        <w:r w:rsidRPr="00793FD5">
          <w:rPr>
            <w:rFonts w:asciiTheme="majorHAnsi" w:hAnsiTheme="majorHAnsi"/>
            <w:color w:val="000000" w:themeColor="text1"/>
            <w:sz w:val="22"/>
            <w:u w:val="single"/>
            <w:lang w:val="en"/>
          </w:rPr>
          <w:t>/ofy022</w:t>
        </w:r>
      </w:hyperlink>
    </w:p>
    <w:p w:rsidR="000B7BC5" w:rsidRDefault="000B7BC5" w:rsidP="00DC6E18">
      <w:pPr>
        <w:pStyle w:val="Heading1"/>
        <w:rPr>
          <w:b w:val="0"/>
          <w:color w:val="000000" w:themeColor="text1"/>
          <w:sz w:val="24"/>
        </w:rPr>
      </w:pPr>
    </w:p>
    <w:p w:rsidR="00DC6E18" w:rsidRPr="00793FD5" w:rsidRDefault="00DC6E18" w:rsidP="00DC6E18">
      <w:pPr>
        <w:pStyle w:val="Heading1"/>
        <w:rPr>
          <w:b w:val="0"/>
          <w:color w:val="000000" w:themeColor="text1"/>
          <w:sz w:val="24"/>
        </w:rPr>
      </w:pPr>
      <w:r w:rsidRPr="00793FD5">
        <w:rPr>
          <w:b w:val="0"/>
          <w:color w:val="000000" w:themeColor="text1"/>
          <w:sz w:val="24"/>
        </w:rPr>
        <w:t>Discuss the epidemiology, pathogenesis and laboratory diagnosis of Legionnaires’ disease</w:t>
      </w:r>
    </w:p>
    <w:p w:rsidR="00DC6E18" w:rsidRPr="000B7BC5" w:rsidRDefault="000B7BC5" w:rsidP="00DC6E18">
      <w:pPr>
        <w:rPr>
          <w:b/>
        </w:rPr>
      </w:pPr>
      <w:r>
        <w:rPr>
          <w:b/>
        </w:rPr>
        <w:t>Starting References</w:t>
      </w:r>
    </w:p>
    <w:p w:rsidR="00DC6E18" w:rsidRPr="000B7BC5" w:rsidRDefault="00DC6E18" w:rsidP="000B7BC5">
      <w:pPr>
        <w:pStyle w:val="ListParagraph"/>
        <w:numPr>
          <w:ilvl w:val="0"/>
          <w:numId w:val="35"/>
        </w:numPr>
        <w:spacing w:after="200" w:line="276" w:lineRule="auto"/>
        <w:ind w:left="426" w:hanging="426"/>
        <w:rPr>
          <w:color w:val="000000" w:themeColor="text1"/>
          <w:sz w:val="22"/>
          <w:lang w:val="en"/>
        </w:rPr>
      </w:pPr>
      <w:proofErr w:type="spellStart"/>
      <w:r w:rsidRPr="000B7BC5">
        <w:rPr>
          <w:color w:val="000000" w:themeColor="text1"/>
          <w:sz w:val="22"/>
          <w:lang w:val="en"/>
        </w:rPr>
        <w:t>Mercante</w:t>
      </w:r>
      <w:proofErr w:type="spellEnd"/>
      <w:r w:rsidRPr="000B7BC5">
        <w:rPr>
          <w:color w:val="000000" w:themeColor="text1"/>
          <w:sz w:val="22"/>
          <w:lang w:val="en"/>
        </w:rPr>
        <w:t xml:space="preserve">, W. &amp; Winchell, J.M. (2015) Current and Emerging Legionella for Laboratory and Outbreak Investigations. </w:t>
      </w:r>
      <w:r w:rsidRPr="000B7BC5">
        <w:rPr>
          <w:i/>
          <w:color w:val="000000" w:themeColor="text1"/>
          <w:sz w:val="22"/>
          <w:lang w:val="en"/>
        </w:rPr>
        <w:t>Clinical Microbiology Reviews</w:t>
      </w:r>
      <w:r w:rsidRPr="000B7BC5">
        <w:rPr>
          <w:color w:val="000000" w:themeColor="text1"/>
          <w:sz w:val="22"/>
          <w:lang w:val="en"/>
        </w:rPr>
        <w:t>, 28(1) 95-133</w:t>
      </w:r>
    </w:p>
    <w:p w:rsidR="00DC6E18" w:rsidRPr="000B7BC5" w:rsidRDefault="00DC6E18" w:rsidP="000B7BC5">
      <w:pPr>
        <w:pStyle w:val="ListParagraph"/>
        <w:numPr>
          <w:ilvl w:val="0"/>
          <w:numId w:val="35"/>
        </w:numPr>
        <w:spacing w:after="200" w:line="276" w:lineRule="auto"/>
        <w:ind w:left="426" w:hanging="426"/>
        <w:rPr>
          <w:sz w:val="22"/>
          <w:lang w:val="en"/>
        </w:rPr>
      </w:pPr>
      <w:r w:rsidRPr="000B7BC5">
        <w:rPr>
          <w:sz w:val="22"/>
          <w:lang w:val="en"/>
        </w:rPr>
        <w:t xml:space="preserve">Cunha, B, A., </w:t>
      </w:r>
      <w:proofErr w:type="spellStart"/>
      <w:r w:rsidRPr="000B7BC5">
        <w:rPr>
          <w:sz w:val="22"/>
          <w:lang w:val="en"/>
        </w:rPr>
        <w:t>Burillo</w:t>
      </w:r>
      <w:proofErr w:type="spellEnd"/>
      <w:r w:rsidRPr="000B7BC5">
        <w:rPr>
          <w:sz w:val="22"/>
          <w:lang w:val="en"/>
        </w:rPr>
        <w:t xml:space="preserve">, A. &amp; </w:t>
      </w:r>
      <w:proofErr w:type="spellStart"/>
      <w:r w:rsidRPr="000B7BC5">
        <w:rPr>
          <w:sz w:val="22"/>
          <w:lang w:val="en"/>
        </w:rPr>
        <w:t>Bouza</w:t>
      </w:r>
      <w:proofErr w:type="spellEnd"/>
      <w:r w:rsidRPr="000B7BC5">
        <w:rPr>
          <w:sz w:val="22"/>
          <w:lang w:val="en"/>
        </w:rPr>
        <w:t xml:space="preserve"> (2016) </w:t>
      </w:r>
      <w:proofErr w:type="gramStart"/>
      <w:r w:rsidRPr="000B7BC5">
        <w:rPr>
          <w:sz w:val="22"/>
          <w:lang w:val="en"/>
        </w:rPr>
        <w:t>Legionnaires’ Disease</w:t>
      </w:r>
      <w:proofErr w:type="gramEnd"/>
      <w:r w:rsidRPr="000B7BC5">
        <w:rPr>
          <w:sz w:val="22"/>
          <w:lang w:val="en"/>
        </w:rPr>
        <w:t xml:space="preserve">. </w:t>
      </w:r>
      <w:r w:rsidRPr="000B7BC5">
        <w:rPr>
          <w:i/>
          <w:sz w:val="22"/>
          <w:lang w:val="en"/>
        </w:rPr>
        <w:t>Lancet</w:t>
      </w:r>
      <w:r w:rsidRPr="000B7BC5">
        <w:rPr>
          <w:sz w:val="22"/>
          <w:lang w:val="en"/>
        </w:rPr>
        <w:t>, 387 376-385</w:t>
      </w:r>
    </w:p>
    <w:p w:rsidR="00DC6E18" w:rsidRPr="000B7BC5" w:rsidRDefault="00DC6E18" w:rsidP="000B7BC5">
      <w:pPr>
        <w:pStyle w:val="ListParagraph"/>
        <w:numPr>
          <w:ilvl w:val="0"/>
          <w:numId w:val="35"/>
        </w:numPr>
        <w:spacing w:after="200" w:line="276" w:lineRule="auto"/>
        <w:ind w:left="426" w:hanging="426"/>
        <w:rPr>
          <w:sz w:val="22"/>
          <w:lang w:val="en"/>
        </w:rPr>
      </w:pPr>
      <w:proofErr w:type="spellStart"/>
      <w:r w:rsidRPr="000B7BC5">
        <w:rPr>
          <w:sz w:val="22"/>
          <w:lang w:val="en"/>
        </w:rPr>
        <w:t>Oliva</w:t>
      </w:r>
      <w:proofErr w:type="spellEnd"/>
      <w:r w:rsidRPr="000B7BC5">
        <w:rPr>
          <w:sz w:val="22"/>
          <w:lang w:val="en"/>
        </w:rPr>
        <w:t xml:space="preserve">, G., </w:t>
      </w:r>
      <w:proofErr w:type="spellStart"/>
      <w:r w:rsidRPr="000B7BC5">
        <w:rPr>
          <w:sz w:val="22"/>
          <w:lang w:val="en"/>
        </w:rPr>
        <w:t>Sahr</w:t>
      </w:r>
      <w:proofErr w:type="spellEnd"/>
      <w:r w:rsidRPr="000B7BC5">
        <w:rPr>
          <w:sz w:val="22"/>
          <w:lang w:val="en"/>
        </w:rPr>
        <w:t xml:space="preserve">, </w:t>
      </w:r>
      <w:proofErr w:type="gramStart"/>
      <w:r w:rsidRPr="000B7BC5">
        <w:rPr>
          <w:sz w:val="22"/>
          <w:lang w:val="en"/>
        </w:rPr>
        <w:t>T</w:t>
      </w:r>
      <w:proofErr w:type="gramEnd"/>
      <w:r w:rsidRPr="000B7BC5">
        <w:rPr>
          <w:sz w:val="22"/>
          <w:lang w:val="en"/>
        </w:rPr>
        <w:t xml:space="preserve">. &amp; </w:t>
      </w:r>
      <w:proofErr w:type="spellStart"/>
      <w:r w:rsidRPr="000B7BC5">
        <w:rPr>
          <w:sz w:val="22"/>
          <w:lang w:val="en"/>
        </w:rPr>
        <w:t>Buchriester</w:t>
      </w:r>
      <w:proofErr w:type="spellEnd"/>
      <w:r w:rsidRPr="000B7BC5">
        <w:rPr>
          <w:sz w:val="22"/>
          <w:lang w:val="en"/>
        </w:rPr>
        <w:t xml:space="preserve">, C (2018) The Life Cycle of </w:t>
      </w:r>
      <w:r w:rsidRPr="000B7BC5">
        <w:rPr>
          <w:i/>
          <w:sz w:val="22"/>
          <w:lang w:val="en"/>
        </w:rPr>
        <w:t xml:space="preserve">L. </w:t>
      </w:r>
      <w:proofErr w:type="spellStart"/>
      <w:r w:rsidRPr="000B7BC5">
        <w:rPr>
          <w:i/>
          <w:sz w:val="22"/>
          <w:lang w:val="en"/>
        </w:rPr>
        <w:t>pneumophilia</w:t>
      </w:r>
      <w:proofErr w:type="spellEnd"/>
      <w:r w:rsidRPr="000B7BC5">
        <w:rPr>
          <w:sz w:val="22"/>
          <w:lang w:val="en"/>
        </w:rPr>
        <w:t xml:space="preserve">: Cellular Differentiation is Linked to Virulence and Metabolism. </w:t>
      </w:r>
      <w:r w:rsidRPr="000B7BC5">
        <w:rPr>
          <w:i/>
          <w:sz w:val="22"/>
          <w:lang w:val="en"/>
        </w:rPr>
        <w:t>Frontiers in Cellular and Infection Microbiology</w:t>
      </w:r>
      <w:r w:rsidRPr="000B7BC5">
        <w:rPr>
          <w:sz w:val="22"/>
          <w:lang w:val="en"/>
        </w:rPr>
        <w:t xml:space="preserve">, 8(3) 1-12 </w:t>
      </w:r>
    </w:p>
    <w:p w:rsidR="00DC6E18" w:rsidRPr="000B7BC5" w:rsidRDefault="00DC6E18" w:rsidP="000B7BC5">
      <w:pPr>
        <w:pStyle w:val="ListParagraph"/>
        <w:numPr>
          <w:ilvl w:val="0"/>
          <w:numId w:val="35"/>
        </w:numPr>
        <w:spacing w:after="200" w:line="276" w:lineRule="auto"/>
        <w:ind w:left="426" w:hanging="426"/>
        <w:rPr>
          <w:i/>
          <w:sz w:val="22"/>
          <w:lang w:val="en"/>
        </w:rPr>
      </w:pPr>
      <w:proofErr w:type="spellStart"/>
      <w:r w:rsidRPr="000B7BC5">
        <w:rPr>
          <w:sz w:val="22"/>
          <w:lang w:val="en"/>
        </w:rPr>
        <w:t>Khodr</w:t>
      </w:r>
      <w:proofErr w:type="spellEnd"/>
      <w:r w:rsidRPr="000B7BC5">
        <w:rPr>
          <w:sz w:val="22"/>
          <w:lang w:val="en"/>
        </w:rPr>
        <w:t xml:space="preserve">, A., Kay, </w:t>
      </w:r>
      <w:proofErr w:type="spellStart"/>
      <w:r w:rsidRPr="000B7BC5">
        <w:rPr>
          <w:sz w:val="22"/>
          <w:lang w:val="en"/>
        </w:rPr>
        <w:t>E.</w:t>
      </w:r>
      <w:proofErr w:type="gramStart"/>
      <w:r w:rsidRPr="000B7BC5">
        <w:rPr>
          <w:sz w:val="22"/>
          <w:lang w:val="en"/>
        </w:rPr>
        <w:t>,Gomez</w:t>
      </w:r>
      <w:proofErr w:type="spellEnd"/>
      <w:proofErr w:type="gramEnd"/>
      <w:r w:rsidRPr="000B7BC5">
        <w:rPr>
          <w:sz w:val="22"/>
          <w:lang w:val="en"/>
        </w:rPr>
        <w:t xml:space="preserve">-Valero, L., </w:t>
      </w:r>
      <w:proofErr w:type="spellStart"/>
      <w:r w:rsidRPr="000B7BC5">
        <w:rPr>
          <w:sz w:val="22"/>
          <w:lang w:val="en"/>
        </w:rPr>
        <w:t>Ginevra</w:t>
      </w:r>
      <w:proofErr w:type="spellEnd"/>
      <w:r w:rsidRPr="000B7BC5">
        <w:rPr>
          <w:sz w:val="22"/>
          <w:lang w:val="en"/>
        </w:rPr>
        <w:t xml:space="preserve">, C., Doublet, P., </w:t>
      </w:r>
      <w:proofErr w:type="spellStart"/>
      <w:r w:rsidRPr="000B7BC5">
        <w:rPr>
          <w:sz w:val="22"/>
          <w:lang w:val="en"/>
        </w:rPr>
        <w:t>Buchrieser</w:t>
      </w:r>
      <w:proofErr w:type="spellEnd"/>
      <w:r w:rsidRPr="000B7BC5">
        <w:rPr>
          <w:sz w:val="22"/>
          <w:lang w:val="en"/>
        </w:rPr>
        <w:t xml:space="preserve">, C. &amp; </w:t>
      </w:r>
      <w:proofErr w:type="spellStart"/>
      <w:r w:rsidRPr="000B7BC5">
        <w:rPr>
          <w:sz w:val="22"/>
          <w:lang w:val="en"/>
        </w:rPr>
        <w:t>Jarraud</w:t>
      </w:r>
      <w:proofErr w:type="spellEnd"/>
      <w:r w:rsidRPr="000B7BC5">
        <w:rPr>
          <w:sz w:val="22"/>
          <w:lang w:val="en"/>
        </w:rPr>
        <w:t xml:space="preserve"> S. (2016) Molecular Epidemiology, Phylogeny and Evolution of</w:t>
      </w:r>
      <w:r w:rsidRPr="000B7BC5">
        <w:rPr>
          <w:i/>
          <w:sz w:val="22"/>
          <w:lang w:val="en"/>
        </w:rPr>
        <w:t xml:space="preserve"> Legionella</w:t>
      </w:r>
      <w:r w:rsidRPr="000B7BC5">
        <w:rPr>
          <w:sz w:val="22"/>
          <w:lang w:val="en"/>
        </w:rPr>
        <w:t xml:space="preserve">. </w:t>
      </w:r>
      <w:r w:rsidRPr="000B7BC5">
        <w:rPr>
          <w:i/>
          <w:sz w:val="22"/>
          <w:lang w:val="en"/>
        </w:rPr>
        <w:t xml:space="preserve">Infection, Genetics and Evolution </w:t>
      </w:r>
      <w:r w:rsidRPr="000B7BC5">
        <w:rPr>
          <w:sz w:val="22"/>
          <w:lang w:val="en"/>
        </w:rPr>
        <w:t>43, 108-122</w:t>
      </w:r>
    </w:p>
    <w:p w:rsidR="00DC6E18" w:rsidRPr="000B7BC5" w:rsidRDefault="00DC6E18" w:rsidP="000B7BC5">
      <w:pPr>
        <w:pStyle w:val="ListParagraph"/>
        <w:numPr>
          <w:ilvl w:val="0"/>
          <w:numId w:val="35"/>
        </w:numPr>
        <w:spacing w:after="200" w:line="276" w:lineRule="auto"/>
        <w:ind w:left="426" w:hanging="426"/>
        <w:rPr>
          <w:i/>
          <w:sz w:val="22"/>
          <w:lang w:val="en"/>
        </w:rPr>
      </w:pPr>
      <w:r w:rsidRPr="000B7BC5">
        <w:rPr>
          <w:sz w:val="22"/>
          <w:lang w:val="en"/>
        </w:rPr>
        <w:t xml:space="preserve">CDC Legionella (Legionnaires’ Disease and Pontiac Fever) </w:t>
      </w:r>
      <w:hyperlink r:id="rId27" w:history="1">
        <w:r w:rsidRPr="000B7BC5">
          <w:rPr>
            <w:rStyle w:val="Hyperlink"/>
            <w:sz w:val="22"/>
            <w:lang w:val="en"/>
          </w:rPr>
          <w:t>https://www.cdc.gov/legionella/index.html</w:t>
        </w:r>
      </w:hyperlink>
    </w:p>
    <w:p w:rsidR="00567E5E" w:rsidRPr="000B7BC5" w:rsidRDefault="00DC6E18" w:rsidP="000B7BC5">
      <w:pPr>
        <w:pStyle w:val="ListParagraph"/>
        <w:numPr>
          <w:ilvl w:val="0"/>
          <w:numId w:val="35"/>
        </w:numPr>
        <w:spacing w:after="200" w:line="276" w:lineRule="auto"/>
        <w:ind w:left="426" w:hanging="426"/>
        <w:rPr>
          <w:i/>
          <w:sz w:val="22"/>
          <w:lang w:val="en"/>
        </w:rPr>
      </w:pPr>
      <w:r w:rsidRPr="000B7BC5">
        <w:rPr>
          <w:sz w:val="22"/>
          <w:lang w:val="en"/>
        </w:rPr>
        <w:t xml:space="preserve">SMI ID 18: Identification of Legionella species </w:t>
      </w:r>
      <w:hyperlink r:id="rId28" w:history="1">
        <w:r w:rsidRPr="000B7BC5">
          <w:rPr>
            <w:rStyle w:val="Hyperlink"/>
            <w:sz w:val="22"/>
            <w:lang w:val="en"/>
          </w:rPr>
          <w:t>https://www.gov.uk/government/publications/smi-id-18-identification-of-legionella-species</w:t>
        </w:r>
      </w:hyperlink>
    </w:p>
    <w:p w:rsidR="000B7BC5" w:rsidRDefault="000B7BC5" w:rsidP="00DC6E18">
      <w:pPr>
        <w:rPr>
          <w:b/>
          <w:sz w:val="28"/>
        </w:rPr>
      </w:pPr>
    </w:p>
    <w:p w:rsidR="000B7BC5" w:rsidRPr="000B7BC5" w:rsidRDefault="00172EF6" w:rsidP="001F061E">
      <w:pPr>
        <w:spacing w:after="200" w:line="276" w:lineRule="auto"/>
        <w:rPr>
          <w:b/>
          <w:sz w:val="28"/>
        </w:rPr>
      </w:pPr>
      <w:r w:rsidRPr="001063E5">
        <w:rPr>
          <w:b/>
          <w:sz w:val="28"/>
        </w:rPr>
        <w:lastRenderedPageBreak/>
        <w:t>Transfusion Science</w:t>
      </w:r>
    </w:p>
    <w:p w:rsidR="00EB1526" w:rsidRDefault="00DC6E18" w:rsidP="00DC6E18">
      <w:pPr>
        <w:rPr>
          <w:rFonts w:asciiTheme="majorHAnsi" w:hAnsiTheme="majorHAnsi"/>
        </w:rPr>
      </w:pPr>
      <w:r w:rsidRPr="00DC6E18">
        <w:rPr>
          <w:rFonts w:asciiTheme="majorHAnsi" w:hAnsiTheme="majorHAnsi"/>
        </w:rPr>
        <w:t xml:space="preserve">In early 2019, a small female child with </w:t>
      </w:r>
      <w:proofErr w:type="spellStart"/>
      <w:r w:rsidRPr="00DC6E18">
        <w:rPr>
          <w:rFonts w:asciiTheme="majorHAnsi" w:hAnsiTheme="majorHAnsi"/>
        </w:rPr>
        <w:t>neuroblastoma</w:t>
      </w:r>
      <w:proofErr w:type="spellEnd"/>
      <w:r w:rsidRPr="00DC6E18">
        <w:rPr>
          <w:rFonts w:asciiTheme="majorHAnsi" w:hAnsiTheme="majorHAnsi"/>
        </w:rPr>
        <w:t xml:space="preserve"> and the very rare antibody specificity, anti-</w:t>
      </w:r>
      <w:proofErr w:type="spellStart"/>
      <w:r w:rsidRPr="00DC6E18">
        <w:rPr>
          <w:rFonts w:asciiTheme="majorHAnsi" w:hAnsiTheme="majorHAnsi"/>
        </w:rPr>
        <w:t>In</w:t>
      </w:r>
      <w:r w:rsidRPr="00DC6E18">
        <w:rPr>
          <w:rFonts w:asciiTheme="majorHAnsi" w:hAnsiTheme="majorHAnsi"/>
          <w:vertAlign w:val="superscript"/>
        </w:rPr>
        <w:t>b</w:t>
      </w:r>
      <w:proofErr w:type="spellEnd"/>
      <w:r w:rsidRPr="00DC6E18">
        <w:rPr>
          <w:rFonts w:asciiTheme="majorHAnsi" w:hAnsiTheme="majorHAnsi"/>
        </w:rPr>
        <w:t>, and how a search for compatible donors was described on many social media sites.</w:t>
      </w:r>
      <w:r w:rsidR="000B7BC5">
        <w:rPr>
          <w:rFonts w:asciiTheme="majorHAnsi" w:hAnsiTheme="majorHAnsi"/>
        </w:rPr>
        <w:t xml:space="preserve"> </w:t>
      </w:r>
    </w:p>
    <w:p w:rsidR="00EB1526" w:rsidRDefault="00EB1526" w:rsidP="00DC6E18">
      <w:pPr>
        <w:rPr>
          <w:rFonts w:asciiTheme="majorHAnsi" w:hAnsiTheme="majorHAnsi"/>
        </w:rPr>
      </w:pPr>
    </w:p>
    <w:p w:rsidR="00DC6E18" w:rsidRDefault="00DC6E18" w:rsidP="00DC6E18">
      <w:pPr>
        <w:rPr>
          <w:rFonts w:asciiTheme="majorHAnsi" w:hAnsiTheme="majorHAnsi"/>
        </w:rPr>
      </w:pPr>
      <w:r w:rsidRPr="00DC6E18">
        <w:rPr>
          <w:rFonts w:asciiTheme="majorHAnsi" w:hAnsiTheme="majorHAnsi"/>
        </w:rPr>
        <w:t xml:space="preserve">Describe, in detail, the various antigens that belong to the Indian Blood Group System, how the antibodies react, their clinical significance in terms of both haemolytic transfusion reactions and haemolytic disease of the foetus and new-born, including relevant reasons, and in which ethnicities you would be most likely to find </w:t>
      </w:r>
      <w:proofErr w:type="gramStart"/>
      <w:r w:rsidRPr="00DC6E18">
        <w:rPr>
          <w:rFonts w:asciiTheme="majorHAnsi" w:hAnsiTheme="majorHAnsi"/>
        </w:rPr>
        <w:t>In(</w:t>
      </w:r>
      <w:proofErr w:type="gramEnd"/>
      <w:r w:rsidRPr="00DC6E18">
        <w:rPr>
          <w:rFonts w:asciiTheme="majorHAnsi" w:hAnsiTheme="majorHAnsi"/>
        </w:rPr>
        <w:t>b-) blood donors.</w:t>
      </w:r>
    </w:p>
    <w:p w:rsidR="00EB1526" w:rsidRDefault="00EB1526" w:rsidP="00DC6E18">
      <w:pPr>
        <w:rPr>
          <w:b/>
        </w:rPr>
      </w:pPr>
    </w:p>
    <w:p w:rsidR="00793FD5" w:rsidRPr="000B7BC5" w:rsidRDefault="000B7BC5" w:rsidP="00DC6E18">
      <w:pPr>
        <w:rPr>
          <w:b/>
        </w:rPr>
      </w:pPr>
      <w:r>
        <w:rPr>
          <w:b/>
        </w:rPr>
        <w:t>Starting References</w:t>
      </w:r>
    </w:p>
    <w:p w:rsidR="00DC6E18" w:rsidRPr="000B7BC5" w:rsidRDefault="00DC6E18" w:rsidP="000B7BC5">
      <w:pPr>
        <w:numPr>
          <w:ilvl w:val="1"/>
          <w:numId w:val="36"/>
        </w:numPr>
        <w:tabs>
          <w:tab w:val="clear" w:pos="1440"/>
          <w:tab w:val="num" w:pos="426"/>
        </w:tabs>
        <w:spacing w:after="160" w:line="259" w:lineRule="auto"/>
        <w:ind w:left="426" w:hanging="426"/>
        <w:rPr>
          <w:rFonts w:asciiTheme="majorHAnsi" w:hAnsiTheme="majorHAnsi"/>
          <w:color w:val="000000" w:themeColor="text1"/>
          <w:sz w:val="22"/>
        </w:rPr>
      </w:pPr>
      <w:proofErr w:type="spellStart"/>
      <w:r w:rsidRPr="000B7BC5">
        <w:rPr>
          <w:rFonts w:asciiTheme="majorHAnsi" w:hAnsiTheme="majorHAnsi"/>
          <w:color w:val="000000" w:themeColor="text1"/>
          <w:sz w:val="22"/>
        </w:rPr>
        <w:t>Badakere</w:t>
      </w:r>
      <w:proofErr w:type="spellEnd"/>
      <w:r w:rsidRPr="000B7BC5">
        <w:rPr>
          <w:rFonts w:asciiTheme="majorHAnsi" w:hAnsiTheme="majorHAnsi"/>
          <w:color w:val="000000" w:themeColor="text1"/>
          <w:sz w:val="22"/>
        </w:rPr>
        <w:t xml:space="preserve"> SS, Joshi SR, </w:t>
      </w:r>
      <w:proofErr w:type="spellStart"/>
      <w:r w:rsidRPr="000B7BC5">
        <w:rPr>
          <w:rFonts w:asciiTheme="majorHAnsi" w:hAnsiTheme="majorHAnsi"/>
          <w:color w:val="000000" w:themeColor="text1"/>
          <w:sz w:val="22"/>
        </w:rPr>
        <w:t>Bharia</w:t>
      </w:r>
      <w:proofErr w:type="spellEnd"/>
      <w:r w:rsidRPr="000B7BC5">
        <w:rPr>
          <w:rFonts w:asciiTheme="majorHAnsi" w:hAnsiTheme="majorHAnsi"/>
          <w:color w:val="000000" w:themeColor="text1"/>
          <w:sz w:val="22"/>
        </w:rPr>
        <w:t xml:space="preserve"> HM, Desai PK, Giles CM, Goldsmith KLG.  Evidence for a new blood group antigen in the Indian population (a preliminary report).  </w:t>
      </w:r>
      <w:r w:rsidRPr="000B7BC5">
        <w:rPr>
          <w:rFonts w:asciiTheme="majorHAnsi" w:hAnsiTheme="majorHAnsi"/>
          <w:i/>
          <w:iCs/>
          <w:color w:val="000000" w:themeColor="text1"/>
          <w:sz w:val="22"/>
        </w:rPr>
        <w:t>In J Med Res</w:t>
      </w:r>
      <w:r w:rsidRPr="000B7BC5">
        <w:rPr>
          <w:rFonts w:asciiTheme="majorHAnsi" w:hAnsiTheme="majorHAnsi"/>
          <w:color w:val="000000" w:themeColor="text1"/>
          <w:sz w:val="22"/>
        </w:rPr>
        <w:t xml:space="preserve"> 1973; </w:t>
      </w:r>
      <w:r w:rsidRPr="000B7BC5">
        <w:rPr>
          <w:rFonts w:asciiTheme="majorHAnsi" w:hAnsiTheme="majorHAnsi"/>
          <w:b/>
          <w:bCs/>
          <w:color w:val="000000" w:themeColor="text1"/>
          <w:sz w:val="22"/>
        </w:rPr>
        <w:t>61</w:t>
      </w:r>
      <w:r w:rsidRPr="000B7BC5">
        <w:rPr>
          <w:rFonts w:asciiTheme="majorHAnsi" w:hAnsiTheme="majorHAnsi"/>
          <w:color w:val="000000" w:themeColor="text1"/>
          <w:sz w:val="22"/>
        </w:rPr>
        <w:t>: 563.</w:t>
      </w:r>
    </w:p>
    <w:p w:rsidR="00DC6E18" w:rsidRPr="000B7BC5" w:rsidRDefault="00DC6E18" w:rsidP="000B7BC5">
      <w:pPr>
        <w:numPr>
          <w:ilvl w:val="1"/>
          <w:numId w:val="36"/>
        </w:numPr>
        <w:tabs>
          <w:tab w:val="clear" w:pos="1440"/>
          <w:tab w:val="num" w:pos="426"/>
        </w:tabs>
        <w:spacing w:after="160" w:line="259" w:lineRule="auto"/>
        <w:ind w:left="426" w:hanging="426"/>
        <w:rPr>
          <w:rFonts w:asciiTheme="majorHAnsi" w:hAnsiTheme="majorHAnsi"/>
          <w:color w:val="000000" w:themeColor="text1"/>
          <w:sz w:val="22"/>
        </w:rPr>
      </w:pPr>
      <w:proofErr w:type="spellStart"/>
      <w:r w:rsidRPr="000B7BC5">
        <w:rPr>
          <w:rFonts w:asciiTheme="majorHAnsi" w:hAnsiTheme="majorHAnsi"/>
          <w:color w:val="000000" w:themeColor="text1"/>
          <w:sz w:val="22"/>
        </w:rPr>
        <w:t>Badakere</w:t>
      </w:r>
      <w:proofErr w:type="spellEnd"/>
      <w:r w:rsidRPr="000B7BC5">
        <w:rPr>
          <w:rFonts w:asciiTheme="majorHAnsi" w:hAnsiTheme="majorHAnsi"/>
          <w:color w:val="000000" w:themeColor="text1"/>
          <w:sz w:val="22"/>
        </w:rPr>
        <w:t xml:space="preserve"> SS, </w:t>
      </w:r>
      <w:proofErr w:type="spellStart"/>
      <w:r w:rsidRPr="000B7BC5">
        <w:rPr>
          <w:rFonts w:asciiTheme="majorHAnsi" w:hAnsiTheme="majorHAnsi"/>
          <w:color w:val="000000" w:themeColor="text1"/>
          <w:sz w:val="22"/>
        </w:rPr>
        <w:t>Parab</w:t>
      </w:r>
      <w:proofErr w:type="spellEnd"/>
      <w:r w:rsidRPr="000B7BC5">
        <w:rPr>
          <w:rFonts w:asciiTheme="majorHAnsi" w:hAnsiTheme="majorHAnsi"/>
          <w:color w:val="000000" w:themeColor="text1"/>
          <w:sz w:val="22"/>
        </w:rPr>
        <w:t xml:space="preserve"> BB, Bhatia HM.  Further observations on the In</w:t>
      </w:r>
      <w:r w:rsidRPr="000B7BC5">
        <w:rPr>
          <w:rFonts w:asciiTheme="majorHAnsi" w:hAnsiTheme="majorHAnsi"/>
          <w:color w:val="000000" w:themeColor="text1"/>
          <w:sz w:val="22"/>
          <w:vertAlign w:val="superscript"/>
        </w:rPr>
        <w:t>a</w:t>
      </w:r>
      <w:r w:rsidRPr="000B7BC5">
        <w:rPr>
          <w:rFonts w:asciiTheme="majorHAnsi" w:hAnsiTheme="majorHAnsi"/>
          <w:color w:val="000000" w:themeColor="text1"/>
          <w:sz w:val="22"/>
        </w:rPr>
        <w:t xml:space="preserve"> (Indian) antigen in Indian populations.  </w:t>
      </w:r>
      <w:proofErr w:type="spellStart"/>
      <w:r w:rsidRPr="000B7BC5">
        <w:rPr>
          <w:rFonts w:asciiTheme="majorHAnsi" w:hAnsiTheme="majorHAnsi"/>
          <w:i/>
          <w:iCs/>
          <w:color w:val="000000" w:themeColor="text1"/>
          <w:sz w:val="22"/>
        </w:rPr>
        <w:t>Vox</w:t>
      </w:r>
      <w:proofErr w:type="spellEnd"/>
      <w:r w:rsidRPr="000B7BC5">
        <w:rPr>
          <w:rFonts w:asciiTheme="majorHAnsi" w:hAnsiTheme="majorHAnsi"/>
          <w:i/>
          <w:iCs/>
          <w:color w:val="000000" w:themeColor="text1"/>
          <w:sz w:val="22"/>
        </w:rPr>
        <w:t xml:space="preserve"> Sang</w:t>
      </w:r>
      <w:r w:rsidRPr="000B7BC5">
        <w:rPr>
          <w:rFonts w:asciiTheme="majorHAnsi" w:hAnsiTheme="majorHAnsi"/>
          <w:color w:val="000000" w:themeColor="text1"/>
          <w:sz w:val="22"/>
        </w:rPr>
        <w:t xml:space="preserve"> 1974; </w:t>
      </w:r>
      <w:r w:rsidRPr="000B7BC5">
        <w:rPr>
          <w:rFonts w:asciiTheme="majorHAnsi" w:hAnsiTheme="majorHAnsi"/>
          <w:b/>
          <w:bCs/>
          <w:color w:val="000000" w:themeColor="text1"/>
          <w:sz w:val="22"/>
        </w:rPr>
        <w:t>26</w:t>
      </w:r>
      <w:r w:rsidRPr="000B7BC5">
        <w:rPr>
          <w:rFonts w:asciiTheme="majorHAnsi" w:hAnsiTheme="majorHAnsi"/>
          <w:color w:val="000000" w:themeColor="text1"/>
          <w:sz w:val="22"/>
        </w:rPr>
        <w:t>: 400-403.</w:t>
      </w:r>
    </w:p>
    <w:p w:rsidR="00DC6E18" w:rsidRPr="000B7BC5" w:rsidRDefault="00DC6E18" w:rsidP="000B7BC5">
      <w:pPr>
        <w:numPr>
          <w:ilvl w:val="1"/>
          <w:numId w:val="36"/>
        </w:numPr>
        <w:tabs>
          <w:tab w:val="clear" w:pos="1440"/>
          <w:tab w:val="num" w:pos="426"/>
        </w:tabs>
        <w:spacing w:after="160" w:line="259" w:lineRule="auto"/>
        <w:ind w:left="426" w:hanging="426"/>
        <w:rPr>
          <w:rFonts w:asciiTheme="majorHAnsi" w:hAnsiTheme="majorHAnsi"/>
          <w:color w:val="000000" w:themeColor="text1"/>
          <w:sz w:val="22"/>
        </w:rPr>
      </w:pPr>
      <w:r w:rsidRPr="000B7BC5">
        <w:rPr>
          <w:rFonts w:asciiTheme="majorHAnsi" w:hAnsiTheme="majorHAnsi"/>
          <w:color w:val="000000" w:themeColor="text1"/>
          <w:sz w:val="22"/>
        </w:rPr>
        <w:t>Giles CM.  Antithetical relationship of anti-In</w:t>
      </w:r>
      <w:r w:rsidRPr="000B7BC5">
        <w:rPr>
          <w:rFonts w:asciiTheme="majorHAnsi" w:hAnsiTheme="majorHAnsi"/>
          <w:color w:val="000000" w:themeColor="text1"/>
          <w:sz w:val="22"/>
          <w:vertAlign w:val="superscript"/>
        </w:rPr>
        <w:t>a</w:t>
      </w:r>
      <w:r w:rsidRPr="000B7BC5">
        <w:rPr>
          <w:rFonts w:asciiTheme="majorHAnsi" w:hAnsiTheme="majorHAnsi"/>
          <w:color w:val="000000" w:themeColor="text1"/>
          <w:sz w:val="22"/>
        </w:rPr>
        <w:t xml:space="preserve"> with the </w:t>
      </w:r>
      <w:proofErr w:type="spellStart"/>
      <w:r w:rsidRPr="000B7BC5">
        <w:rPr>
          <w:rFonts w:asciiTheme="majorHAnsi" w:hAnsiTheme="majorHAnsi"/>
          <w:color w:val="000000" w:themeColor="text1"/>
          <w:sz w:val="22"/>
        </w:rPr>
        <w:t>Salis</w:t>
      </w:r>
      <w:proofErr w:type="spellEnd"/>
      <w:r w:rsidRPr="000B7BC5">
        <w:rPr>
          <w:rFonts w:asciiTheme="majorHAnsi" w:hAnsiTheme="majorHAnsi"/>
          <w:color w:val="000000" w:themeColor="text1"/>
          <w:sz w:val="22"/>
        </w:rPr>
        <w:t xml:space="preserve"> antibody.  </w:t>
      </w:r>
      <w:proofErr w:type="spellStart"/>
      <w:r w:rsidRPr="000B7BC5">
        <w:rPr>
          <w:rFonts w:asciiTheme="majorHAnsi" w:hAnsiTheme="majorHAnsi"/>
          <w:i/>
          <w:iCs/>
          <w:color w:val="000000" w:themeColor="text1"/>
          <w:sz w:val="22"/>
        </w:rPr>
        <w:t>Vox</w:t>
      </w:r>
      <w:proofErr w:type="spellEnd"/>
      <w:r w:rsidRPr="000B7BC5">
        <w:rPr>
          <w:rFonts w:asciiTheme="majorHAnsi" w:hAnsiTheme="majorHAnsi"/>
          <w:i/>
          <w:iCs/>
          <w:color w:val="000000" w:themeColor="text1"/>
          <w:sz w:val="22"/>
        </w:rPr>
        <w:t xml:space="preserve"> Sang</w:t>
      </w:r>
      <w:r w:rsidRPr="000B7BC5">
        <w:rPr>
          <w:rFonts w:asciiTheme="majorHAnsi" w:hAnsiTheme="majorHAnsi"/>
          <w:color w:val="000000" w:themeColor="text1"/>
          <w:sz w:val="22"/>
        </w:rPr>
        <w:t xml:space="preserve"> 1975; </w:t>
      </w:r>
      <w:r w:rsidRPr="000B7BC5">
        <w:rPr>
          <w:rFonts w:asciiTheme="majorHAnsi" w:hAnsiTheme="majorHAnsi"/>
          <w:b/>
          <w:bCs/>
          <w:color w:val="000000" w:themeColor="text1"/>
          <w:sz w:val="22"/>
        </w:rPr>
        <w:t>29</w:t>
      </w:r>
      <w:r w:rsidRPr="000B7BC5">
        <w:rPr>
          <w:rFonts w:asciiTheme="majorHAnsi" w:hAnsiTheme="majorHAnsi"/>
          <w:color w:val="000000" w:themeColor="text1"/>
          <w:sz w:val="22"/>
        </w:rPr>
        <w:t>: 73-76.</w:t>
      </w:r>
    </w:p>
    <w:p w:rsidR="00DC6E18" w:rsidRPr="000B7BC5" w:rsidRDefault="00DC6E18" w:rsidP="000B7BC5">
      <w:pPr>
        <w:numPr>
          <w:ilvl w:val="1"/>
          <w:numId w:val="36"/>
        </w:numPr>
        <w:tabs>
          <w:tab w:val="clear" w:pos="1440"/>
          <w:tab w:val="num" w:pos="426"/>
        </w:tabs>
        <w:spacing w:after="160" w:line="259" w:lineRule="auto"/>
        <w:ind w:left="426" w:hanging="426"/>
        <w:rPr>
          <w:rFonts w:asciiTheme="majorHAnsi" w:hAnsiTheme="majorHAnsi"/>
          <w:color w:val="000000" w:themeColor="text1"/>
          <w:sz w:val="22"/>
        </w:rPr>
      </w:pPr>
      <w:r w:rsidRPr="000B7BC5">
        <w:rPr>
          <w:rFonts w:asciiTheme="majorHAnsi" w:hAnsiTheme="majorHAnsi"/>
          <w:color w:val="000000" w:themeColor="text1"/>
          <w:sz w:val="22"/>
        </w:rPr>
        <w:t xml:space="preserve">Jones B, Joshi S, </w:t>
      </w:r>
      <w:proofErr w:type="spellStart"/>
      <w:r w:rsidRPr="000B7BC5">
        <w:rPr>
          <w:rFonts w:asciiTheme="majorHAnsi" w:hAnsiTheme="majorHAnsi"/>
          <w:color w:val="000000" w:themeColor="text1"/>
          <w:sz w:val="22"/>
        </w:rPr>
        <w:t>Karamatic</w:t>
      </w:r>
      <w:proofErr w:type="spellEnd"/>
      <w:r w:rsidRPr="000B7BC5">
        <w:rPr>
          <w:rFonts w:asciiTheme="majorHAnsi" w:hAnsiTheme="majorHAnsi"/>
          <w:color w:val="000000" w:themeColor="text1"/>
          <w:sz w:val="22"/>
        </w:rPr>
        <w:t xml:space="preserve"> Crew V, </w:t>
      </w:r>
      <w:proofErr w:type="spellStart"/>
      <w:r w:rsidRPr="000B7BC5">
        <w:rPr>
          <w:rFonts w:asciiTheme="majorHAnsi" w:hAnsiTheme="majorHAnsi"/>
          <w:color w:val="000000" w:themeColor="text1"/>
          <w:sz w:val="22"/>
        </w:rPr>
        <w:t>Sheladiya</w:t>
      </w:r>
      <w:proofErr w:type="spellEnd"/>
      <w:r w:rsidRPr="000B7BC5">
        <w:rPr>
          <w:rFonts w:asciiTheme="majorHAnsi" w:hAnsiTheme="majorHAnsi"/>
          <w:color w:val="000000" w:themeColor="text1"/>
          <w:sz w:val="22"/>
        </w:rPr>
        <w:t xml:space="preserve"> A, </w:t>
      </w:r>
      <w:proofErr w:type="spellStart"/>
      <w:r w:rsidRPr="000B7BC5">
        <w:rPr>
          <w:rFonts w:asciiTheme="majorHAnsi" w:hAnsiTheme="majorHAnsi"/>
          <w:color w:val="000000" w:themeColor="text1"/>
          <w:sz w:val="22"/>
        </w:rPr>
        <w:t>Mendapra</w:t>
      </w:r>
      <w:proofErr w:type="spellEnd"/>
      <w:r w:rsidRPr="000B7BC5">
        <w:rPr>
          <w:rFonts w:asciiTheme="majorHAnsi" w:hAnsiTheme="majorHAnsi"/>
          <w:color w:val="000000" w:themeColor="text1"/>
          <w:sz w:val="22"/>
        </w:rPr>
        <w:t xml:space="preserve"> K, Thornton N.  A new high incidence antigen of the Indian blood group system.  </w:t>
      </w:r>
      <w:r w:rsidRPr="000B7BC5">
        <w:rPr>
          <w:rFonts w:asciiTheme="majorHAnsi" w:hAnsiTheme="majorHAnsi"/>
          <w:i/>
          <w:iCs/>
          <w:color w:val="000000" w:themeColor="text1"/>
          <w:sz w:val="22"/>
        </w:rPr>
        <w:t>Transfusion Medicine</w:t>
      </w:r>
      <w:r w:rsidRPr="000B7BC5">
        <w:rPr>
          <w:rFonts w:asciiTheme="majorHAnsi" w:hAnsiTheme="majorHAnsi"/>
          <w:color w:val="000000" w:themeColor="text1"/>
          <w:sz w:val="22"/>
        </w:rPr>
        <w:t xml:space="preserve"> 2016; </w:t>
      </w:r>
      <w:r w:rsidRPr="000B7BC5">
        <w:rPr>
          <w:rFonts w:asciiTheme="majorHAnsi" w:hAnsiTheme="majorHAnsi"/>
          <w:b/>
          <w:bCs/>
          <w:color w:val="000000" w:themeColor="text1"/>
          <w:sz w:val="22"/>
        </w:rPr>
        <w:t>26 (</w:t>
      </w:r>
      <w:proofErr w:type="spellStart"/>
      <w:r w:rsidRPr="000B7BC5">
        <w:rPr>
          <w:rFonts w:asciiTheme="majorHAnsi" w:hAnsiTheme="majorHAnsi"/>
          <w:b/>
          <w:bCs/>
          <w:color w:val="000000" w:themeColor="text1"/>
          <w:sz w:val="22"/>
        </w:rPr>
        <w:t>Suppl</w:t>
      </w:r>
      <w:proofErr w:type="spellEnd"/>
      <w:r w:rsidRPr="000B7BC5">
        <w:rPr>
          <w:rFonts w:asciiTheme="majorHAnsi" w:hAnsiTheme="majorHAnsi"/>
          <w:b/>
          <w:bCs/>
          <w:color w:val="000000" w:themeColor="text1"/>
          <w:sz w:val="22"/>
        </w:rPr>
        <w:t xml:space="preserve"> 2)</w:t>
      </w:r>
      <w:r w:rsidRPr="000B7BC5">
        <w:rPr>
          <w:rFonts w:asciiTheme="majorHAnsi" w:hAnsiTheme="majorHAnsi"/>
          <w:color w:val="000000" w:themeColor="text1"/>
          <w:sz w:val="22"/>
        </w:rPr>
        <w:t>: 20.</w:t>
      </w:r>
    </w:p>
    <w:p w:rsidR="00DC6E18" w:rsidRPr="000B7BC5" w:rsidRDefault="00DC6E18" w:rsidP="000B7BC5">
      <w:pPr>
        <w:numPr>
          <w:ilvl w:val="1"/>
          <w:numId w:val="36"/>
        </w:numPr>
        <w:tabs>
          <w:tab w:val="clear" w:pos="1440"/>
          <w:tab w:val="num" w:pos="426"/>
        </w:tabs>
        <w:spacing w:after="160" w:line="259" w:lineRule="auto"/>
        <w:ind w:left="426" w:hanging="426"/>
        <w:rPr>
          <w:rFonts w:asciiTheme="majorHAnsi" w:hAnsiTheme="majorHAnsi"/>
          <w:color w:val="000000" w:themeColor="text1"/>
          <w:sz w:val="22"/>
        </w:rPr>
      </w:pPr>
      <w:proofErr w:type="spellStart"/>
      <w:r w:rsidRPr="000B7BC5">
        <w:rPr>
          <w:rFonts w:asciiTheme="majorHAnsi" w:hAnsiTheme="majorHAnsi"/>
          <w:color w:val="000000" w:themeColor="text1"/>
          <w:sz w:val="22"/>
        </w:rPr>
        <w:t>Henny</w:t>
      </w:r>
      <w:proofErr w:type="spellEnd"/>
      <w:r w:rsidRPr="000B7BC5">
        <w:rPr>
          <w:rFonts w:asciiTheme="majorHAnsi" w:hAnsiTheme="majorHAnsi"/>
          <w:color w:val="000000" w:themeColor="text1"/>
          <w:sz w:val="22"/>
        </w:rPr>
        <w:t xml:space="preserve"> C, Thornton N, </w:t>
      </w:r>
      <w:proofErr w:type="spellStart"/>
      <w:r w:rsidRPr="000B7BC5">
        <w:rPr>
          <w:rFonts w:asciiTheme="majorHAnsi" w:hAnsiTheme="majorHAnsi"/>
          <w:color w:val="000000" w:themeColor="text1"/>
          <w:sz w:val="22"/>
        </w:rPr>
        <w:t>Lejon</w:t>
      </w:r>
      <w:proofErr w:type="spellEnd"/>
      <w:r w:rsidRPr="000B7BC5">
        <w:rPr>
          <w:rFonts w:asciiTheme="majorHAnsi" w:hAnsiTheme="majorHAnsi"/>
          <w:color w:val="000000" w:themeColor="text1"/>
          <w:sz w:val="22"/>
        </w:rPr>
        <w:t xml:space="preserve"> </w:t>
      </w:r>
      <w:proofErr w:type="spellStart"/>
      <w:r w:rsidRPr="000B7BC5">
        <w:rPr>
          <w:rFonts w:asciiTheme="majorHAnsi" w:hAnsiTheme="majorHAnsi"/>
          <w:color w:val="000000" w:themeColor="text1"/>
          <w:sz w:val="22"/>
        </w:rPr>
        <w:t>Crottet</w:t>
      </w:r>
      <w:proofErr w:type="spellEnd"/>
      <w:r w:rsidRPr="000B7BC5">
        <w:rPr>
          <w:rFonts w:asciiTheme="majorHAnsi" w:hAnsiTheme="majorHAnsi"/>
          <w:color w:val="000000" w:themeColor="text1"/>
          <w:sz w:val="22"/>
        </w:rPr>
        <w:t xml:space="preserve"> S, </w:t>
      </w:r>
      <w:proofErr w:type="spellStart"/>
      <w:r w:rsidRPr="000B7BC5">
        <w:rPr>
          <w:rFonts w:asciiTheme="majorHAnsi" w:hAnsiTheme="majorHAnsi"/>
          <w:color w:val="000000" w:themeColor="text1"/>
          <w:sz w:val="22"/>
        </w:rPr>
        <w:t>Baglow</w:t>
      </w:r>
      <w:proofErr w:type="spellEnd"/>
      <w:r w:rsidRPr="000B7BC5">
        <w:rPr>
          <w:rFonts w:asciiTheme="majorHAnsi" w:hAnsiTheme="majorHAnsi"/>
          <w:color w:val="000000" w:themeColor="text1"/>
          <w:sz w:val="22"/>
        </w:rPr>
        <w:t xml:space="preserve"> L, Graber J, </w:t>
      </w:r>
      <w:proofErr w:type="spellStart"/>
      <w:r w:rsidRPr="000B7BC5">
        <w:rPr>
          <w:rFonts w:asciiTheme="majorHAnsi" w:hAnsiTheme="majorHAnsi"/>
          <w:color w:val="000000" w:themeColor="text1"/>
          <w:sz w:val="22"/>
        </w:rPr>
        <w:t>Niederhauser</w:t>
      </w:r>
      <w:proofErr w:type="spellEnd"/>
      <w:r w:rsidRPr="000B7BC5">
        <w:rPr>
          <w:rFonts w:asciiTheme="majorHAnsi" w:hAnsiTheme="majorHAnsi"/>
          <w:color w:val="000000" w:themeColor="text1"/>
          <w:sz w:val="22"/>
        </w:rPr>
        <w:t xml:space="preserve"> C, </w:t>
      </w:r>
      <w:proofErr w:type="spellStart"/>
      <w:r w:rsidRPr="000B7BC5">
        <w:rPr>
          <w:rFonts w:asciiTheme="majorHAnsi" w:hAnsiTheme="majorHAnsi"/>
          <w:color w:val="000000" w:themeColor="text1"/>
          <w:sz w:val="22"/>
        </w:rPr>
        <w:t>Hustinx</w:t>
      </w:r>
      <w:proofErr w:type="spellEnd"/>
      <w:r w:rsidRPr="000B7BC5">
        <w:rPr>
          <w:rFonts w:asciiTheme="majorHAnsi" w:hAnsiTheme="majorHAnsi"/>
          <w:color w:val="000000" w:themeColor="text1"/>
          <w:sz w:val="22"/>
        </w:rPr>
        <w:t xml:space="preserve"> H.  An antibody against a novel high incidence antigen in the Indian blood group system.  </w:t>
      </w:r>
      <w:proofErr w:type="spellStart"/>
      <w:r w:rsidRPr="000B7BC5">
        <w:rPr>
          <w:rFonts w:asciiTheme="majorHAnsi" w:hAnsiTheme="majorHAnsi"/>
          <w:i/>
          <w:iCs/>
          <w:color w:val="000000" w:themeColor="text1"/>
          <w:sz w:val="22"/>
        </w:rPr>
        <w:t>Vox</w:t>
      </w:r>
      <w:proofErr w:type="spellEnd"/>
      <w:r w:rsidRPr="000B7BC5">
        <w:rPr>
          <w:rFonts w:asciiTheme="majorHAnsi" w:hAnsiTheme="majorHAnsi"/>
          <w:i/>
          <w:iCs/>
          <w:color w:val="000000" w:themeColor="text1"/>
          <w:sz w:val="22"/>
        </w:rPr>
        <w:t xml:space="preserve"> </w:t>
      </w:r>
      <w:proofErr w:type="spellStart"/>
      <w:r w:rsidRPr="000B7BC5">
        <w:rPr>
          <w:rFonts w:asciiTheme="majorHAnsi" w:hAnsiTheme="majorHAnsi"/>
          <w:i/>
          <w:iCs/>
          <w:color w:val="000000" w:themeColor="text1"/>
          <w:sz w:val="22"/>
        </w:rPr>
        <w:t>Sanguinis</w:t>
      </w:r>
      <w:proofErr w:type="spellEnd"/>
      <w:r w:rsidRPr="000B7BC5">
        <w:rPr>
          <w:rFonts w:asciiTheme="majorHAnsi" w:hAnsiTheme="majorHAnsi"/>
          <w:color w:val="000000" w:themeColor="text1"/>
          <w:sz w:val="22"/>
        </w:rPr>
        <w:t xml:space="preserve"> 2018; </w:t>
      </w:r>
      <w:r w:rsidRPr="000B7BC5">
        <w:rPr>
          <w:rFonts w:asciiTheme="majorHAnsi" w:hAnsiTheme="majorHAnsi"/>
          <w:b/>
          <w:bCs/>
          <w:color w:val="000000" w:themeColor="text1"/>
          <w:sz w:val="22"/>
        </w:rPr>
        <w:t>113 (</w:t>
      </w:r>
      <w:proofErr w:type="spellStart"/>
      <w:r w:rsidRPr="000B7BC5">
        <w:rPr>
          <w:rFonts w:asciiTheme="majorHAnsi" w:hAnsiTheme="majorHAnsi"/>
          <w:b/>
          <w:bCs/>
          <w:color w:val="000000" w:themeColor="text1"/>
          <w:sz w:val="22"/>
        </w:rPr>
        <w:t>Suppl</w:t>
      </w:r>
      <w:proofErr w:type="spellEnd"/>
      <w:r w:rsidRPr="000B7BC5">
        <w:rPr>
          <w:rFonts w:asciiTheme="majorHAnsi" w:hAnsiTheme="majorHAnsi"/>
          <w:b/>
          <w:bCs/>
          <w:color w:val="000000" w:themeColor="text1"/>
          <w:sz w:val="22"/>
        </w:rPr>
        <w:t xml:space="preserve"> 1)</w:t>
      </w:r>
      <w:r w:rsidRPr="000B7BC5">
        <w:rPr>
          <w:rFonts w:asciiTheme="majorHAnsi" w:hAnsiTheme="majorHAnsi"/>
          <w:color w:val="000000" w:themeColor="text1"/>
          <w:sz w:val="22"/>
        </w:rPr>
        <w:t>: 231.</w:t>
      </w:r>
    </w:p>
    <w:p w:rsidR="00DC6E18" w:rsidRPr="000B7BC5" w:rsidRDefault="00DC6E18" w:rsidP="000B7BC5">
      <w:pPr>
        <w:numPr>
          <w:ilvl w:val="1"/>
          <w:numId w:val="36"/>
        </w:numPr>
        <w:tabs>
          <w:tab w:val="clear" w:pos="1440"/>
          <w:tab w:val="num" w:pos="426"/>
        </w:tabs>
        <w:spacing w:after="160" w:line="259" w:lineRule="auto"/>
        <w:ind w:left="426" w:hanging="426"/>
        <w:rPr>
          <w:rFonts w:asciiTheme="majorHAnsi" w:hAnsiTheme="majorHAnsi"/>
          <w:color w:val="000000" w:themeColor="text1"/>
          <w:sz w:val="22"/>
        </w:rPr>
      </w:pPr>
      <w:r w:rsidRPr="000B7BC5">
        <w:rPr>
          <w:rFonts w:asciiTheme="majorHAnsi" w:hAnsiTheme="majorHAnsi"/>
          <w:color w:val="000000" w:themeColor="text1"/>
          <w:sz w:val="22"/>
        </w:rPr>
        <w:t xml:space="preserve">Poole J, Tilley L, </w:t>
      </w:r>
      <w:proofErr w:type="spellStart"/>
      <w:r w:rsidRPr="000B7BC5">
        <w:rPr>
          <w:rFonts w:asciiTheme="majorHAnsi" w:hAnsiTheme="majorHAnsi"/>
          <w:color w:val="000000" w:themeColor="text1"/>
          <w:sz w:val="22"/>
        </w:rPr>
        <w:t>Warke</w:t>
      </w:r>
      <w:proofErr w:type="spellEnd"/>
      <w:r w:rsidRPr="000B7BC5">
        <w:rPr>
          <w:rFonts w:asciiTheme="majorHAnsi" w:hAnsiTheme="majorHAnsi"/>
          <w:color w:val="000000" w:themeColor="text1"/>
          <w:sz w:val="22"/>
        </w:rPr>
        <w:t xml:space="preserve"> N, Banks J, Ahrens N, Armstrong D, Williams M, Daniels G.  Molecular basis of two novel high incidence antigens on CD44 (Indian blood group system).  Abstract.  </w:t>
      </w:r>
      <w:proofErr w:type="spellStart"/>
      <w:r w:rsidRPr="000B7BC5">
        <w:rPr>
          <w:rFonts w:asciiTheme="majorHAnsi" w:hAnsiTheme="majorHAnsi"/>
          <w:i/>
          <w:iCs/>
          <w:color w:val="000000" w:themeColor="text1"/>
          <w:sz w:val="22"/>
        </w:rPr>
        <w:t>Transf</w:t>
      </w:r>
      <w:proofErr w:type="spellEnd"/>
      <w:r w:rsidRPr="000B7BC5">
        <w:rPr>
          <w:rFonts w:asciiTheme="majorHAnsi" w:hAnsiTheme="majorHAnsi"/>
          <w:i/>
          <w:iCs/>
          <w:color w:val="000000" w:themeColor="text1"/>
          <w:sz w:val="22"/>
        </w:rPr>
        <w:t xml:space="preserve"> med</w:t>
      </w:r>
      <w:r w:rsidRPr="000B7BC5">
        <w:rPr>
          <w:rFonts w:asciiTheme="majorHAnsi" w:hAnsiTheme="majorHAnsi"/>
          <w:color w:val="000000" w:themeColor="text1"/>
          <w:sz w:val="22"/>
        </w:rPr>
        <w:t xml:space="preserve"> 2005: </w:t>
      </w:r>
      <w:r w:rsidRPr="000B7BC5">
        <w:rPr>
          <w:rFonts w:asciiTheme="majorHAnsi" w:hAnsiTheme="majorHAnsi"/>
          <w:b/>
          <w:bCs/>
          <w:color w:val="000000" w:themeColor="text1"/>
          <w:sz w:val="22"/>
        </w:rPr>
        <w:t>15 (Suppl. 1)</w:t>
      </w:r>
      <w:r w:rsidRPr="000B7BC5">
        <w:rPr>
          <w:rFonts w:asciiTheme="majorHAnsi" w:hAnsiTheme="majorHAnsi"/>
          <w:color w:val="000000" w:themeColor="text1"/>
          <w:sz w:val="22"/>
        </w:rPr>
        <w:t>: 30.</w:t>
      </w:r>
    </w:p>
    <w:p w:rsidR="00DC6E18" w:rsidRPr="000B7BC5" w:rsidRDefault="00DC6E18" w:rsidP="000B7BC5">
      <w:pPr>
        <w:numPr>
          <w:ilvl w:val="1"/>
          <w:numId w:val="36"/>
        </w:numPr>
        <w:tabs>
          <w:tab w:val="clear" w:pos="1440"/>
          <w:tab w:val="num" w:pos="426"/>
        </w:tabs>
        <w:spacing w:after="160" w:line="259" w:lineRule="auto"/>
        <w:ind w:left="426" w:hanging="426"/>
        <w:rPr>
          <w:rFonts w:asciiTheme="majorHAnsi" w:hAnsiTheme="majorHAnsi"/>
          <w:color w:val="000000" w:themeColor="text1"/>
          <w:sz w:val="22"/>
        </w:rPr>
      </w:pPr>
      <w:r w:rsidRPr="000B7BC5">
        <w:rPr>
          <w:rFonts w:asciiTheme="majorHAnsi" w:hAnsiTheme="majorHAnsi"/>
          <w:color w:val="000000" w:themeColor="text1"/>
          <w:sz w:val="22"/>
        </w:rPr>
        <w:t xml:space="preserve">Reid ME, Lomas-Francis C, Olsson ML.  </w:t>
      </w:r>
      <w:r w:rsidRPr="000B7BC5">
        <w:rPr>
          <w:rFonts w:asciiTheme="majorHAnsi" w:hAnsiTheme="majorHAnsi"/>
          <w:i/>
          <w:iCs/>
          <w:color w:val="000000" w:themeColor="text1"/>
          <w:sz w:val="22"/>
        </w:rPr>
        <w:t xml:space="preserve">The Blood Group Antigen </w:t>
      </w:r>
      <w:proofErr w:type="spellStart"/>
      <w:r w:rsidRPr="000B7BC5">
        <w:rPr>
          <w:rFonts w:asciiTheme="majorHAnsi" w:hAnsiTheme="majorHAnsi"/>
          <w:i/>
          <w:iCs/>
          <w:color w:val="000000" w:themeColor="text1"/>
          <w:sz w:val="22"/>
        </w:rPr>
        <w:t>FactsBook</w:t>
      </w:r>
      <w:proofErr w:type="spellEnd"/>
      <w:r w:rsidRPr="000B7BC5">
        <w:rPr>
          <w:rFonts w:asciiTheme="majorHAnsi" w:hAnsiTheme="majorHAnsi"/>
          <w:i/>
          <w:iCs/>
          <w:color w:val="000000" w:themeColor="text1"/>
          <w:sz w:val="22"/>
        </w:rPr>
        <w:t>.</w:t>
      </w:r>
      <w:r w:rsidRPr="000B7BC5">
        <w:rPr>
          <w:rFonts w:asciiTheme="majorHAnsi" w:hAnsiTheme="majorHAnsi"/>
          <w:color w:val="000000" w:themeColor="text1"/>
          <w:sz w:val="22"/>
        </w:rPr>
        <w:t xml:space="preserve">  3</w:t>
      </w:r>
      <w:r w:rsidRPr="000B7BC5">
        <w:rPr>
          <w:rFonts w:asciiTheme="majorHAnsi" w:hAnsiTheme="majorHAnsi"/>
          <w:color w:val="000000" w:themeColor="text1"/>
          <w:sz w:val="22"/>
          <w:vertAlign w:val="superscript"/>
        </w:rPr>
        <w:t>rd</w:t>
      </w:r>
      <w:r w:rsidRPr="000B7BC5">
        <w:rPr>
          <w:rFonts w:asciiTheme="majorHAnsi" w:hAnsiTheme="majorHAnsi"/>
          <w:color w:val="000000" w:themeColor="text1"/>
          <w:sz w:val="22"/>
        </w:rPr>
        <w:t xml:space="preserve"> edition, 2012, Academic Press.</w:t>
      </w:r>
    </w:p>
    <w:p w:rsidR="00DC6E18" w:rsidRDefault="00DC6E18" w:rsidP="00DC6E18">
      <w:pPr>
        <w:rPr>
          <w:rFonts w:ascii="Verdana" w:hAnsi="Verdana"/>
        </w:rPr>
      </w:pPr>
    </w:p>
    <w:p w:rsidR="00EB1526" w:rsidRDefault="00EB1526" w:rsidP="00793FD5">
      <w:pPr>
        <w:pStyle w:val="ListParagraph"/>
        <w:ind w:left="0"/>
        <w:rPr>
          <w:rFonts w:asciiTheme="majorHAnsi" w:hAnsiTheme="majorHAnsi" w:cs="Arial"/>
        </w:rPr>
      </w:pPr>
    </w:p>
    <w:p w:rsidR="00DC6E18" w:rsidRDefault="00DC6E18" w:rsidP="00793FD5">
      <w:pPr>
        <w:pStyle w:val="ListParagraph"/>
        <w:ind w:left="0"/>
        <w:rPr>
          <w:rFonts w:asciiTheme="majorHAnsi" w:hAnsiTheme="majorHAnsi" w:cs="Arial"/>
        </w:rPr>
      </w:pPr>
      <w:r w:rsidRPr="00793FD5">
        <w:rPr>
          <w:rFonts w:asciiTheme="majorHAnsi" w:hAnsiTheme="majorHAnsi" w:cs="Arial"/>
        </w:rPr>
        <w:t xml:space="preserve">Describe, with examples, how a person’s </w:t>
      </w:r>
      <w:r w:rsidRPr="00793FD5">
        <w:rPr>
          <w:rFonts w:asciiTheme="majorHAnsi" w:hAnsiTheme="majorHAnsi" w:cs="Arial"/>
          <w:i/>
        </w:rPr>
        <w:t>HLA-DRB1</w:t>
      </w:r>
      <w:r w:rsidRPr="00793FD5">
        <w:rPr>
          <w:rFonts w:asciiTheme="majorHAnsi" w:hAnsiTheme="majorHAnsi" w:cs="Arial"/>
        </w:rPr>
        <w:t xml:space="preserve"> alleles may influence their ability to produce either certain antibody specificities, or multiple antibody specificities.</w:t>
      </w:r>
    </w:p>
    <w:p w:rsidR="00793FD5" w:rsidRPr="000B7BC5" w:rsidRDefault="00793FD5" w:rsidP="00793FD5">
      <w:pPr>
        <w:pStyle w:val="ListParagraph"/>
        <w:ind w:left="0"/>
        <w:rPr>
          <w:rFonts w:asciiTheme="majorHAnsi" w:hAnsiTheme="majorHAnsi" w:cs="Arial"/>
          <w:b/>
        </w:rPr>
      </w:pPr>
      <w:r w:rsidRPr="000B7BC5">
        <w:rPr>
          <w:rFonts w:asciiTheme="majorHAnsi" w:hAnsiTheme="majorHAnsi" w:cs="Arial"/>
          <w:b/>
        </w:rPr>
        <w:t>Starting References</w:t>
      </w:r>
    </w:p>
    <w:p w:rsidR="00DC6E18" w:rsidRPr="000B7BC5" w:rsidRDefault="00DC6E18" w:rsidP="000B7BC5">
      <w:pPr>
        <w:pStyle w:val="ListParagraph"/>
        <w:numPr>
          <w:ilvl w:val="0"/>
          <w:numId w:val="37"/>
        </w:numPr>
        <w:ind w:left="426" w:hanging="426"/>
        <w:rPr>
          <w:rFonts w:asciiTheme="majorHAnsi" w:hAnsiTheme="majorHAnsi" w:cs="Arial"/>
          <w:color w:val="000000" w:themeColor="text1"/>
          <w:sz w:val="22"/>
        </w:rPr>
      </w:pPr>
      <w:proofErr w:type="spellStart"/>
      <w:r w:rsidRPr="000B7BC5">
        <w:rPr>
          <w:rFonts w:asciiTheme="majorHAnsi" w:hAnsiTheme="majorHAnsi" w:cs="Arial"/>
          <w:color w:val="000000" w:themeColor="text1"/>
          <w:sz w:val="22"/>
        </w:rPr>
        <w:t>Mattcocci</w:t>
      </w:r>
      <w:proofErr w:type="spellEnd"/>
      <w:r w:rsidRPr="000B7BC5">
        <w:rPr>
          <w:rFonts w:asciiTheme="majorHAnsi" w:hAnsiTheme="majorHAnsi" w:cs="Arial"/>
          <w:color w:val="000000" w:themeColor="text1"/>
          <w:sz w:val="22"/>
        </w:rPr>
        <w:t xml:space="preserve"> A, </w:t>
      </w:r>
      <w:proofErr w:type="spellStart"/>
      <w:r w:rsidRPr="000B7BC5">
        <w:rPr>
          <w:rFonts w:asciiTheme="majorHAnsi" w:hAnsiTheme="majorHAnsi" w:cs="Arial"/>
          <w:color w:val="000000" w:themeColor="text1"/>
          <w:sz w:val="22"/>
        </w:rPr>
        <w:t>Pierelli</w:t>
      </w:r>
      <w:proofErr w:type="spellEnd"/>
      <w:r w:rsidRPr="000B7BC5">
        <w:rPr>
          <w:rFonts w:asciiTheme="majorHAnsi" w:hAnsiTheme="majorHAnsi" w:cs="Arial"/>
          <w:color w:val="000000" w:themeColor="text1"/>
          <w:sz w:val="22"/>
        </w:rPr>
        <w:t xml:space="preserve"> L.  Red blood cell </w:t>
      </w:r>
      <w:proofErr w:type="spellStart"/>
      <w:r w:rsidRPr="000B7BC5">
        <w:rPr>
          <w:rFonts w:asciiTheme="majorHAnsi" w:hAnsiTheme="majorHAnsi" w:cs="Arial"/>
          <w:color w:val="000000" w:themeColor="text1"/>
          <w:sz w:val="22"/>
        </w:rPr>
        <w:t>alloimmunization</w:t>
      </w:r>
      <w:proofErr w:type="spellEnd"/>
      <w:r w:rsidRPr="000B7BC5">
        <w:rPr>
          <w:rFonts w:asciiTheme="majorHAnsi" w:hAnsiTheme="majorHAnsi" w:cs="Arial"/>
          <w:color w:val="000000" w:themeColor="text1"/>
          <w:sz w:val="22"/>
        </w:rPr>
        <w:t xml:space="preserve"> in sickle cell disease and in </w:t>
      </w:r>
      <w:proofErr w:type="spellStart"/>
      <w:r w:rsidRPr="000B7BC5">
        <w:rPr>
          <w:rFonts w:asciiTheme="majorHAnsi" w:hAnsiTheme="majorHAnsi" w:cs="Arial"/>
          <w:color w:val="000000" w:themeColor="text1"/>
          <w:sz w:val="22"/>
        </w:rPr>
        <w:t>thalassaemia</w:t>
      </w:r>
      <w:proofErr w:type="spellEnd"/>
      <w:r w:rsidRPr="000B7BC5">
        <w:rPr>
          <w:rFonts w:asciiTheme="majorHAnsi" w:hAnsiTheme="majorHAnsi" w:cs="Arial"/>
          <w:color w:val="000000" w:themeColor="text1"/>
          <w:sz w:val="22"/>
        </w:rPr>
        <w:t xml:space="preserve">: current status, future perspectives and potential role of molecular typing.  </w:t>
      </w:r>
      <w:proofErr w:type="spellStart"/>
      <w:r w:rsidRPr="000B7BC5">
        <w:rPr>
          <w:rFonts w:asciiTheme="majorHAnsi" w:hAnsiTheme="majorHAnsi" w:cs="Arial"/>
          <w:i/>
          <w:color w:val="000000" w:themeColor="text1"/>
          <w:sz w:val="22"/>
        </w:rPr>
        <w:t>Vox</w:t>
      </w:r>
      <w:proofErr w:type="spellEnd"/>
      <w:r w:rsidRPr="000B7BC5">
        <w:rPr>
          <w:rFonts w:asciiTheme="majorHAnsi" w:hAnsiTheme="majorHAnsi" w:cs="Arial"/>
          <w:i/>
          <w:color w:val="000000" w:themeColor="text1"/>
          <w:sz w:val="22"/>
        </w:rPr>
        <w:t xml:space="preserve"> </w:t>
      </w:r>
      <w:proofErr w:type="spellStart"/>
      <w:r w:rsidRPr="000B7BC5">
        <w:rPr>
          <w:rFonts w:asciiTheme="majorHAnsi" w:hAnsiTheme="majorHAnsi" w:cs="Arial"/>
          <w:i/>
          <w:color w:val="000000" w:themeColor="text1"/>
          <w:sz w:val="22"/>
        </w:rPr>
        <w:t>Sanguinis</w:t>
      </w:r>
      <w:proofErr w:type="spellEnd"/>
      <w:r w:rsidRPr="000B7BC5">
        <w:rPr>
          <w:rFonts w:asciiTheme="majorHAnsi" w:hAnsiTheme="majorHAnsi" w:cs="Arial"/>
          <w:color w:val="000000" w:themeColor="text1"/>
          <w:sz w:val="22"/>
        </w:rPr>
        <w:t xml:space="preserve"> 2014; </w:t>
      </w:r>
      <w:r w:rsidRPr="000B7BC5">
        <w:rPr>
          <w:rFonts w:asciiTheme="majorHAnsi" w:hAnsiTheme="majorHAnsi" w:cs="Arial"/>
          <w:b/>
          <w:color w:val="000000" w:themeColor="text1"/>
          <w:sz w:val="22"/>
        </w:rPr>
        <w:t>106</w:t>
      </w:r>
      <w:r w:rsidRPr="000B7BC5">
        <w:rPr>
          <w:rFonts w:asciiTheme="majorHAnsi" w:hAnsiTheme="majorHAnsi" w:cs="Arial"/>
          <w:color w:val="000000" w:themeColor="text1"/>
          <w:sz w:val="22"/>
        </w:rPr>
        <w:t>: 197-208 (</w:t>
      </w:r>
      <w:proofErr w:type="spellStart"/>
      <w:r w:rsidRPr="000B7BC5">
        <w:rPr>
          <w:rFonts w:asciiTheme="majorHAnsi" w:hAnsiTheme="majorHAnsi" w:cs="Arial"/>
          <w:color w:val="000000" w:themeColor="text1"/>
          <w:sz w:val="22"/>
        </w:rPr>
        <w:t>doi</w:t>
      </w:r>
      <w:proofErr w:type="spellEnd"/>
      <w:r w:rsidRPr="000B7BC5">
        <w:rPr>
          <w:rFonts w:asciiTheme="majorHAnsi" w:hAnsiTheme="majorHAnsi" w:cs="Arial"/>
          <w:color w:val="000000" w:themeColor="text1"/>
          <w:sz w:val="22"/>
        </w:rPr>
        <w:t>: 10.1111/vox.12086).</w:t>
      </w:r>
    </w:p>
    <w:p w:rsidR="00DC6E18" w:rsidRPr="000B7BC5" w:rsidRDefault="00DC6E18" w:rsidP="000B7BC5">
      <w:pPr>
        <w:pStyle w:val="ListParagraph"/>
        <w:ind w:left="426" w:hanging="426"/>
        <w:rPr>
          <w:rFonts w:asciiTheme="majorHAnsi" w:hAnsiTheme="majorHAnsi" w:cs="Arial"/>
          <w:color w:val="000000" w:themeColor="text1"/>
          <w:sz w:val="22"/>
        </w:rPr>
      </w:pPr>
    </w:p>
    <w:p w:rsidR="00DC6E18" w:rsidRPr="000B7BC5" w:rsidRDefault="00DC6E18" w:rsidP="000B7BC5">
      <w:pPr>
        <w:pStyle w:val="ListParagraph"/>
        <w:numPr>
          <w:ilvl w:val="0"/>
          <w:numId w:val="37"/>
        </w:numPr>
        <w:ind w:left="426" w:hanging="426"/>
        <w:rPr>
          <w:rFonts w:asciiTheme="majorHAnsi" w:hAnsiTheme="majorHAnsi" w:cs="Arial"/>
          <w:color w:val="000000" w:themeColor="text1"/>
          <w:sz w:val="22"/>
        </w:rPr>
      </w:pPr>
      <w:proofErr w:type="spellStart"/>
      <w:r w:rsidRPr="000B7BC5">
        <w:rPr>
          <w:rFonts w:asciiTheme="majorHAnsi" w:hAnsiTheme="majorHAnsi" w:cs="Arial"/>
          <w:color w:val="000000" w:themeColor="text1"/>
          <w:sz w:val="22"/>
        </w:rPr>
        <w:t>Schonewille</w:t>
      </w:r>
      <w:proofErr w:type="spellEnd"/>
      <w:r w:rsidRPr="000B7BC5">
        <w:rPr>
          <w:rFonts w:asciiTheme="majorHAnsi" w:hAnsiTheme="majorHAnsi" w:cs="Arial"/>
          <w:color w:val="000000" w:themeColor="text1"/>
          <w:sz w:val="22"/>
        </w:rPr>
        <w:t xml:space="preserve"> H, </w:t>
      </w:r>
      <w:proofErr w:type="spellStart"/>
      <w:r w:rsidRPr="000B7BC5">
        <w:rPr>
          <w:rFonts w:asciiTheme="majorHAnsi" w:hAnsiTheme="majorHAnsi" w:cs="Arial"/>
          <w:color w:val="000000" w:themeColor="text1"/>
          <w:sz w:val="22"/>
        </w:rPr>
        <w:t>Doxiadis</w:t>
      </w:r>
      <w:proofErr w:type="spellEnd"/>
      <w:r w:rsidRPr="000B7BC5">
        <w:rPr>
          <w:rFonts w:asciiTheme="majorHAnsi" w:hAnsiTheme="majorHAnsi" w:cs="Arial"/>
          <w:color w:val="000000" w:themeColor="text1"/>
          <w:sz w:val="22"/>
        </w:rPr>
        <w:t xml:space="preserve"> IIN, Levering WHBM, </w:t>
      </w:r>
      <w:proofErr w:type="spellStart"/>
      <w:r w:rsidRPr="000B7BC5">
        <w:rPr>
          <w:rFonts w:asciiTheme="majorHAnsi" w:hAnsiTheme="majorHAnsi" w:cs="Arial"/>
          <w:color w:val="000000" w:themeColor="text1"/>
          <w:sz w:val="22"/>
        </w:rPr>
        <w:t>Roelen</w:t>
      </w:r>
      <w:proofErr w:type="spellEnd"/>
      <w:r w:rsidRPr="000B7BC5">
        <w:rPr>
          <w:rFonts w:asciiTheme="majorHAnsi" w:hAnsiTheme="majorHAnsi" w:cs="Arial"/>
          <w:color w:val="000000" w:themeColor="text1"/>
          <w:sz w:val="22"/>
        </w:rPr>
        <w:t xml:space="preserve"> DL, </w:t>
      </w:r>
      <w:proofErr w:type="spellStart"/>
      <w:r w:rsidRPr="000B7BC5">
        <w:rPr>
          <w:rFonts w:asciiTheme="majorHAnsi" w:hAnsiTheme="majorHAnsi" w:cs="Arial"/>
          <w:color w:val="000000" w:themeColor="text1"/>
          <w:sz w:val="22"/>
        </w:rPr>
        <w:t>Claas</w:t>
      </w:r>
      <w:proofErr w:type="spellEnd"/>
      <w:r w:rsidRPr="000B7BC5">
        <w:rPr>
          <w:rFonts w:asciiTheme="majorHAnsi" w:hAnsiTheme="majorHAnsi" w:cs="Arial"/>
          <w:color w:val="000000" w:themeColor="text1"/>
          <w:sz w:val="22"/>
        </w:rPr>
        <w:t xml:space="preserve"> FHJ, Brand A.  HLA-DRB1 associations in individuals with single and multiple clinically relevant red blood cell antibodies.  </w:t>
      </w:r>
      <w:r w:rsidRPr="000B7BC5">
        <w:rPr>
          <w:rFonts w:asciiTheme="majorHAnsi" w:hAnsiTheme="majorHAnsi" w:cs="Arial"/>
          <w:i/>
          <w:color w:val="000000" w:themeColor="text1"/>
          <w:sz w:val="22"/>
        </w:rPr>
        <w:t>Transfusion</w:t>
      </w:r>
      <w:r w:rsidRPr="000B7BC5">
        <w:rPr>
          <w:rFonts w:asciiTheme="majorHAnsi" w:hAnsiTheme="majorHAnsi" w:cs="Arial"/>
          <w:color w:val="000000" w:themeColor="text1"/>
          <w:sz w:val="22"/>
        </w:rPr>
        <w:t xml:space="preserve"> 2014; </w:t>
      </w:r>
      <w:r w:rsidRPr="000B7BC5">
        <w:rPr>
          <w:rFonts w:asciiTheme="majorHAnsi" w:hAnsiTheme="majorHAnsi" w:cs="Arial"/>
          <w:b/>
          <w:color w:val="000000" w:themeColor="text1"/>
          <w:sz w:val="22"/>
        </w:rPr>
        <w:t>54(8)</w:t>
      </w:r>
      <w:r w:rsidRPr="000B7BC5">
        <w:rPr>
          <w:rFonts w:asciiTheme="majorHAnsi" w:hAnsiTheme="majorHAnsi" w:cs="Arial"/>
          <w:color w:val="000000" w:themeColor="text1"/>
          <w:sz w:val="22"/>
        </w:rPr>
        <w:t>: 1971-1980.  (</w:t>
      </w:r>
      <w:proofErr w:type="spellStart"/>
      <w:proofErr w:type="gramStart"/>
      <w:r w:rsidRPr="000B7BC5">
        <w:rPr>
          <w:rFonts w:asciiTheme="majorHAnsi" w:hAnsiTheme="majorHAnsi" w:cs="Arial"/>
          <w:color w:val="000000" w:themeColor="text1"/>
          <w:sz w:val="22"/>
        </w:rPr>
        <w:t>doi</w:t>
      </w:r>
      <w:proofErr w:type="spellEnd"/>
      <w:proofErr w:type="gramEnd"/>
      <w:r w:rsidRPr="000B7BC5">
        <w:rPr>
          <w:rFonts w:asciiTheme="majorHAnsi" w:hAnsiTheme="majorHAnsi" w:cs="Arial"/>
          <w:color w:val="000000" w:themeColor="text1"/>
          <w:sz w:val="22"/>
        </w:rPr>
        <w:t>:  10.1111/trf.12624).</w:t>
      </w:r>
    </w:p>
    <w:p w:rsidR="00DC6E18" w:rsidRPr="000B7BC5" w:rsidRDefault="00DC6E18" w:rsidP="000B7BC5">
      <w:pPr>
        <w:ind w:left="426" w:hanging="426"/>
        <w:rPr>
          <w:rFonts w:asciiTheme="majorHAnsi" w:hAnsiTheme="majorHAnsi" w:cs="Arial"/>
          <w:color w:val="000000" w:themeColor="text1"/>
          <w:sz w:val="22"/>
        </w:rPr>
      </w:pPr>
    </w:p>
    <w:p w:rsidR="000B7BC5" w:rsidRDefault="00DC6E18" w:rsidP="000B7BC5">
      <w:pPr>
        <w:pStyle w:val="ListParagraph"/>
        <w:numPr>
          <w:ilvl w:val="0"/>
          <w:numId w:val="37"/>
        </w:numPr>
        <w:ind w:left="426" w:hanging="426"/>
        <w:rPr>
          <w:rFonts w:asciiTheme="majorHAnsi" w:hAnsiTheme="majorHAnsi" w:cs="Arial"/>
          <w:color w:val="000000" w:themeColor="text1"/>
          <w:sz w:val="22"/>
        </w:rPr>
      </w:pPr>
      <w:proofErr w:type="spellStart"/>
      <w:r w:rsidRPr="000B7BC5">
        <w:rPr>
          <w:rFonts w:asciiTheme="majorHAnsi" w:hAnsiTheme="majorHAnsi" w:cs="Arial"/>
          <w:color w:val="000000" w:themeColor="text1"/>
          <w:sz w:val="22"/>
        </w:rPr>
        <w:t>Noizat-Pirenne</w:t>
      </w:r>
      <w:proofErr w:type="spellEnd"/>
      <w:r w:rsidRPr="000B7BC5">
        <w:rPr>
          <w:rFonts w:asciiTheme="majorHAnsi" w:hAnsiTheme="majorHAnsi" w:cs="Arial"/>
          <w:color w:val="000000" w:themeColor="text1"/>
          <w:sz w:val="22"/>
        </w:rPr>
        <w:t xml:space="preserve"> F, </w:t>
      </w:r>
      <w:proofErr w:type="spellStart"/>
      <w:r w:rsidRPr="000B7BC5">
        <w:rPr>
          <w:rFonts w:asciiTheme="majorHAnsi" w:hAnsiTheme="majorHAnsi" w:cs="Arial"/>
          <w:color w:val="000000" w:themeColor="text1"/>
          <w:sz w:val="22"/>
        </w:rPr>
        <w:t>Tournamille</w:t>
      </w:r>
      <w:proofErr w:type="spellEnd"/>
      <w:r w:rsidRPr="000B7BC5">
        <w:rPr>
          <w:rFonts w:asciiTheme="majorHAnsi" w:hAnsiTheme="majorHAnsi" w:cs="Arial"/>
          <w:color w:val="000000" w:themeColor="text1"/>
          <w:sz w:val="22"/>
        </w:rPr>
        <w:t xml:space="preserve"> C, </w:t>
      </w:r>
      <w:proofErr w:type="spellStart"/>
      <w:r w:rsidRPr="000B7BC5">
        <w:rPr>
          <w:rFonts w:asciiTheme="majorHAnsi" w:hAnsiTheme="majorHAnsi" w:cs="Arial"/>
          <w:color w:val="000000" w:themeColor="text1"/>
          <w:sz w:val="22"/>
        </w:rPr>
        <w:t>Bierling</w:t>
      </w:r>
      <w:proofErr w:type="spellEnd"/>
      <w:r w:rsidRPr="000B7BC5">
        <w:rPr>
          <w:rFonts w:asciiTheme="majorHAnsi" w:hAnsiTheme="majorHAnsi" w:cs="Arial"/>
          <w:color w:val="000000" w:themeColor="text1"/>
          <w:sz w:val="22"/>
        </w:rPr>
        <w:t xml:space="preserve"> P, </w:t>
      </w:r>
      <w:proofErr w:type="spellStart"/>
      <w:r w:rsidRPr="000B7BC5">
        <w:rPr>
          <w:rFonts w:asciiTheme="majorHAnsi" w:hAnsiTheme="majorHAnsi" w:cs="Arial"/>
          <w:color w:val="000000" w:themeColor="text1"/>
          <w:sz w:val="22"/>
        </w:rPr>
        <w:t>Roudot-Thoraval</w:t>
      </w:r>
      <w:proofErr w:type="spellEnd"/>
      <w:r w:rsidRPr="000B7BC5">
        <w:rPr>
          <w:rFonts w:asciiTheme="majorHAnsi" w:hAnsiTheme="majorHAnsi" w:cs="Arial"/>
          <w:color w:val="000000" w:themeColor="text1"/>
          <w:sz w:val="22"/>
        </w:rPr>
        <w:t xml:space="preserve"> F, Yves Le </w:t>
      </w:r>
      <w:proofErr w:type="spellStart"/>
      <w:r w:rsidRPr="000B7BC5">
        <w:rPr>
          <w:rFonts w:asciiTheme="majorHAnsi" w:hAnsiTheme="majorHAnsi" w:cs="Arial"/>
          <w:color w:val="000000" w:themeColor="text1"/>
          <w:sz w:val="22"/>
        </w:rPr>
        <w:t>Pennec</w:t>
      </w:r>
      <w:proofErr w:type="spellEnd"/>
      <w:r w:rsidRPr="000B7BC5">
        <w:rPr>
          <w:rFonts w:asciiTheme="majorHAnsi" w:hAnsiTheme="majorHAnsi" w:cs="Arial"/>
          <w:color w:val="000000" w:themeColor="text1"/>
          <w:sz w:val="22"/>
        </w:rPr>
        <w:t xml:space="preserve"> P, </w:t>
      </w:r>
      <w:proofErr w:type="spellStart"/>
      <w:r w:rsidRPr="000B7BC5">
        <w:rPr>
          <w:rFonts w:asciiTheme="majorHAnsi" w:hAnsiTheme="majorHAnsi" w:cs="Arial"/>
          <w:color w:val="000000" w:themeColor="text1"/>
          <w:sz w:val="22"/>
        </w:rPr>
        <w:t>Rouger</w:t>
      </w:r>
      <w:proofErr w:type="spellEnd"/>
      <w:r w:rsidRPr="000B7BC5">
        <w:rPr>
          <w:rFonts w:asciiTheme="majorHAnsi" w:hAnsiTheme="majorHAnsi" w:cs="Arial"/>
          <w:color w:val="000000" w:themeColor="text1"/>
          <w:sz w:val="22"/>
        </w:rPr>
        <w:t xml:space="preserve"> P, </w:t>
      </w:r>
      <w:proofErr w:type="spellStart"/>
      <w:r w:rsidRPr="000B7BC5">
        <w:rPr>
          <w:rFonts w:asciiTheme="majorHAnsi" w:hAnsiTheme="majorHAnsi" w:cs="Arial"/>
          <w:color w:val="000000" w:themeColor="text1"/>
          <w:sz w:val="22"/>
        </w:rPr>
        <w:t>Ansart-Pirenne</w:t>
      </w:r>
      <w:proofErr w:type="spellEnd"/>
      <w:r w:rsidRPr="000B7BC5">
        <w:rPr>
          <w:rFonts w:asciiTheme="majorHAnsi" w:hAnsiTheme="majorHAnsi" w:cs="Arial"/>
          <w:color w:val="000000" w:themeColor="text1"/>
          <w:sz w:val="22"/>
        </w:rPr>
        <w:t xml:space="preserve"> H.  Relative immunogenicity of </w:t>
      </w:r>
      <w:proofErr w:type="spellStart"/>
      <w:r w:rsidRPr="000B7BC5">
        <w:rPr>
          <w:rFonts w:asciiTheme="majorHAnsi" w:hAnsiTheme="majorHAnsi" w:cs="Arial"/>
          <w:color w:val="000000" w:themeColor="text1"/>
          <w:sz w:val="22"/>
        </w:rPr>
        <w:t>Fya</w:t>
      </w:r>
      <w:proofErr w:type="spellEnd"/>
      <w:r w:rsidRPr="000B7BC5">
        <w:rPr>
          <w:rFonts w:asciiTheme="majorHAnsi" w:hAnsiTheme="majorHAnsi" w:cs="Arial"/>
          <w:color w:val="000000" w:themeColor="text1"/>
          <w:sz w:val="22"/>
        </w:rPr>
        <w:t xml:space="preserve"> and K antigens in a Caucasian </w:t>
      </w:r>
      <w:proofErr w:type="gramStart"/>
      <w:r w:rsidRPr="000B7BC5">
        <w:rPr>
          <w:rFonts w:asciiTheme="majorHAnsi" w:hAnsiTheme="majorHAnsi" w:cs="Arial"/>
          <w:color w:val="000000" w:themeColor="text1"/>
          <w:sz w:val="22"/>
        </w:rPr>
        <w:t>population,</w:t>
      </w:r>
      <w:proofErr w:type="gramEnd"/>
      <w:r w:rsidRPr="000B7BC5">
        <w:rPr>
          <w:rFonts w:asciiTheme="majorHAnsi" w:hAnsiTheme="majorHAnsi" w:cs="Arial"/>
          <w:color w:val="000000" w:themeColor="text1"/>
          <w:sz w:val="22"/>
        </w:rPr>
        <w:t xml:space="preserve"> based on HLA class II restriction analysis.  </w:t>
      </w:r>
      <w:r w:rsidRPr="000B7BC5">
        <w:rPr>
          <w:rFonts w:asciiTheme="majorHAnsi" w:hAnsiTheme="majorHAnsi" w:cs="Arial"/>
          <w:i/>
          <w:color w:val="000000" w:themeColor="text1"/>
          <w:sz w:val="22"/>
        </w:rPr>
        <w:t>Transfusion</w:t>
      </w:r>
      <w:r w:rsidRPr="000B7BC5">
        <w:rPr>
          <w:rFonts w:asciiTheme="majorHAnsi" w:hAnsiTheme="majorHAnsi" w:cs="Arial"/>
          <w:color w:val="000000" w:themeColor="text1"/>
          <w:sz w:val="22"/>
        </w:rPr>
        <w:t xml:space="preserve"> 2006; </w:t>
      </w:r>
      <w:r w:rsidRPr="000B7BC5">
        <w:rPr>
          <w:rFonts w:asciiTheme="majorHAnsi" w:hAnsiTheme="majorHAnsi" w:cs="Arial"/>
          <w:b/>
          <w:color w:val="000000" w:themeColor="text1"/>
          <w:sz w:val="22"/>
        </w:rPr>
        <w:t>46</w:t>
      </w:r>
      <w:r w:rsidRPr="000B7BC5">
        <w:rPr>
          <w:rFonts w:asciiTheme="majorHAnsi" w:hAnsiTheme="majorHAnsi" w:cs="Arial"/>
          <w:color w:val="000000" w:themeColor="text1"/>
          <w:sz w:val="22"/>
        </w:rPr>
        <w:t>: 1328-1333.</w:t>
      </w:r>
    </w:p>
    <w:p w:rsidR="000B7BC5" w:rsidRPr="000B7BC5" w:rsidRDefault="000B7BC5" w:rsidP="000B7BC5">
      <w:pPr>
        <w:pStyle w:val="ListParagraph"/>
        <w:rPr>
          <w:rFonts w:asciiTheme="majorHAnsi" w:hAnsiTheme="majorHAnsi" w:cs="Arial"/>
          <w:color w:val="000000" w:themeColor="text1"/>
          <w:sz w:val="22"/>
        </w:rPr>
      </w:pPr>
    </w:p>
    <w:p w:rsidR="000B7BC5" w:rsidRDefault="00DC6E18" w:rsidP="000B7BC5">
      <w:pPr>
        <w:pStyle w:val="ListParagraph"/>
        <w:numPr>
          <w:ilvl w:val="0"/>
          <w:numId w:val="37"/>
        </w:numPr>
        <w:ind w:left="426" w:hanging="426"/>
        <w:rPr>
          <w:rFonts w:asciiTheme="majorHAnsi" w:hAnsiTheme="majorHAnsi" w:cs="Arial"/>
          <w:color w:val="000000" w:themeColor="text1"/>
          <w:sz w:val="22"/>
        </w:rPr>
      </w:pPr>
      <w:proofErr w:type="spellStart"/>
      <w:r w:rsidRPr="000B7BC5">
        <w:rPr>
          <w:rFonts w:asciiTheme="majorHAnsi" w:hAnsiTheme="majorHAnsi" w:cs="Arial"/>
          <w:color w:val="000000" w:themeColor="text1"/>
          <w:sz w:val="22"/>
        </w:rPr>
        <w:lastRenderedPageBreak/>
        <w:t>Chiaroni</w:t>
      </w:r>
      <w:proofErr w:type="spellEnd"/>
      <w:r w:rsidRPr="000B7BC5">
        <w:rPr>
          <w:rFonts w:asciiTheme="majorHAnsi" w:hAnsiTheme="majorHAnsi" w:cs="Arial"/>
          <w:color w:val="000000" w:themeColor="text1"/>
          <w:sz w:val="22"/>
        </w:rPr>
        <w:t xml:space="preserve"> J, </w:t>
      </w:r>
      <w:proofErr w:type="spellStart"/>
      <w:r w:rsidRPr="000B7BC5">
        <w:rPr>
          <w:rFonts w:asciiTheme="majorHAnsi" w:hAnsiTheme="majorHAnsi" w:cs="Arial"/>
          <w:color w:val="000000" w:themeColor="text1"/>
          <w:sz w:val="22"/>
        </w:rPr>
        <w:t>Dettori</w:t>
      </w:r>
      <w:proofErr w:type="spellEnd"/>
      <w:r w:rsidRPr="000B7BC5">
        <w:rPr>
          <w:rFonts w:asciiTheme="majorHAnsi" w:hAnsiTheme="majorHAnsi" w:cs="Arial"/>
          <w:color w:val="000000" w:themeColor="text1"/>
          <w:sz w:val="22"/>
        </w:rPr>
        <w:t xml:space="preserve"> I, </w:t>
      </w:r>
      <w:proofErr w:type="spellStart"/>
      <w:r w:rsidRPr="000B7BC5">
        <w:rPr>
          <w:rFonts w:asciiTheme="majorHAnsi" w:hAnsiTheme="majorHAnsi" w:cs="Arial"/>
          <w:color w:val="000000" w:themeColor="text1"/>
          <w:sz w:val="22"/>
        </w:rPr>
        <w:t>Ferrera</w:t>
      </w:r>
      <w:proofErr w:type="spellEnd"/>
      <w:r w:rsidRPr="000B7BC5">
        <w:rPr>
          <w:rFonts w:asciiTheme="majorHAnsi" w:hAnsiTheme="majorHAnsi" w:cs="Arial"/>
          <w:color w:val="000000" w:themeColor="text1"/>
          <w:sz w:val="22"/>
        </w:rPr>
        <w:t xml:space="preserve"> V, </w:t>
      </w:r>
      <w:proofErr w:type="spellStart"/>
      <w:r w:rsidRPr="000B7BC5">
        <w:rPr>
          <w:rFonts w:asciiTheme="majorHAnsi" w:hAnsiTheme="majorHAnsi" w:cs="Arial"/>
          <w:color w:val="000000" w:themeColor="text1"/>
          <w:sz w:val="22"/>
        </w:rPr>
        <w:t>Legrand</w:t>
      </w:r>
      <w:proofErr w:type="spellEnd"/>
      <w:r w:rsidRPr="000B7BC5">
        <w:rPr>
          <w:rFonts w:asciiTheme="majorHAnsi" w:hAnsiTheme="majorHAnsi" w:cs="Arial"/>
          <w:color w:val="000000" w:themeColor="text1"/>
          <w:sz w:val="22"/>
        </w:rPr>
        <w:t xml:space="preserve"> D, </w:t>
      </w:r>
      <w:proofErr w:type="spellStart"/>
      <w:r w:rsidRPr="000B7BC5">
        <w:rPr>
          <w:rFonts w:asciiTheme="majorHAnsi" w:hAnsiTheme="majorHAnsi" w:cs="Arial"/>
          <w:color w:val="000000" w:themeColor="text1"/>
          <w:sz w:val="22"/>
        </w:rPr>
        <w:t>Touinssi</w:t>
      </w:r>
      <w:proofErr w:type="spellEnd"/>
      <w:r w:rsidRPr="000B7BC5">
        <w:rPr>
          <w:rFonts w:asciiTheme="majorHAnsi" w:hAnsiTheme="majorHAnsi" w:cs="Arial"/>
          <w:color w:val="000000" w:themeColor="text1"/>
          <w:sz w:val="22"/>
        </w:rPr>
        <w:t xml:space="preserve"> M, Mercier P, de </w:t>
      </w:r>
      <w:proofErr w:type="spellStart"/>
      <w:r w:rsidRPr="000B7BC5">
        <w:rPr>
          <w:rFonts w:asciiTheme="majorHAnsi" w:hAnsiTheme="majorHAnsi" w:cs="Arial"/>
          <w:color w:val="000000" w:themeColor="text1"/>
          <w:sz w:val="22"/>
        </w:rPr>
        <w:t>Micco</w:t>
      </w:r>
      <w:proofErr w:type="spellEnd"/>
      <w:r w:rsidRPr="000B7BC5">
        <w:rPr>
          <w:rFonts w:asciiTheme="majorHAnsi" w:hAnsiTheme="majorHAnsi" w:cs="Arial"/>
          <w:color w:val="000000" w:themeColor="text1"/>
          <w:sz w:val="22"/>
        </w:rPr>
        <w:t xml:space="preserve"> P, </w:t>
      </w:r>
      <w:proofErr w:type="spellStart"/>
      <w:r w:rsidRPr="000B7BC5">
        <w:rPr>
          <w:rFonts w:asciiTheme="majorHAnsi" w:hAnsiTheme="majorHAnsi" w:cs="Arial"/>
          <w:color w:val="000000" w:themeColor="text1"/>
          <w:sz w:val="22"/>
        </w:rPr>
        <w:t>Reviron</w:t>
      </w:r>
      <w:proofErr w:type="spellEnd"/>
      <w:r w:rsidRPr="000B7BC5">
        <w:rPr>
          <w:rFonts w:asciiTheme="majorHAnsi" w:hAnsiTheme="majorHAnsi" w:cs="Arial"/>
          <w:color w:val="000000" w:themeColor="text1"/>
          <w:sz w:val="22"/>
        </w:rPr>
        <w:t xml:space="preserve"> D.  HLA-DRB1 polymorphism is associated with </w:t>
      </w:r>
      <w:proofErr w:type="spellStart"/>
      <w:r w:rsidRPr="000B7BC5">
        <w:rPr>
          <w:rFonts w:asciiTheme="majorHAnsi" w:hAnsiTheme="majorHAnsi" w:cs="Arial"/>
          <w:color w:val="000000" w:themeColor="text1"/>
          <w:sz w:val="22"/>
        </w:rPr>
        <w:t>Kell</w:t>
      </w:r>
      <w:proofErr w:type="spellEnd"/>
      <w:r w:rsidRPr="000B7BC5">
        <w:rPr>
          <w:rFonts w:asciiTheme="majorHAnsi" w:hAnsiTheme="majorHAnsi" w:cs="Arial"/>
          <w:color w:val="000000" w:themeColor="text1"/>
          <w:sz w:val="22"/>
        </w:rPr>
        <w:t xml:space="preserve"> immunisation.  </w:t>
      </w:r>
      <w:r w:rsidRPr="000B7BC5">
        <w:rPr>
          <w:rFonts w:asciiTheme="majorHAnsi" w:hAnsiTheme="majorHAnsi" w:cs="Arial"/>
          <w:i/>
          <w:color w:val="000000" w:themeColor="text1"/>
          <w:sz w:val="22"/>
        </w:rPr>
        <w:t xml:space="preserve">Brit J </w:t>
      </w:r>
      <w:proofErr w:type="spellStart"/>
      <w:r w:rsidRPr="000B7BC5">
        <w:rPr>
          <w:rFonts w:asciiTheme="majorHAnsi" w:hAnsiTheme="majorHAnsi" w:cs="Arial"/>
          <w:i/>
          <w:color w:val="000000" w:themeColor="text1"/>
          <w:sz w:val="22"/>
        </w:rPr>
        <w:t>Haematol</w:t>
      </w:r>
      <w:proofErr w:type="spellEnd"/>
      <w:r w:rsidRPr="000B7BC5">
        <w:rPr>
          <w:rFonts w:asciiTheme="majorHAnsi" w:hAnsiTheme="majorHAnsi" w:cs="Arial"/>
          <w:color w:val="000000" w:themeColor="text1"/>
          <w:sz w:val="22"/>
        </w:rPr>
        <w:t xml:space="preserve"> 2005; </w:t>
      </w:r>
      <w:r w:rsidRPr="000B7BC5">
        <w:rPr>
          <w:rFonts w:asciiTheme="majorHAnsi" w:hAnsiTheme="majorHAnsi" w:cs="Arial"/>
          <w:b/>
          <w:color w:val="000000" w:themeColor="text1"/>
          <w:sz w:val="22"/>
        </w:rPr>
        <w:t>132</w:t>
      </w:r>
      <w:r w:rsidRPr="000B7BC5">
        <w:rPr>
          <w:rFonts w:asciiTheme="majorHAnsi" w:hAnsiTheme="majorHAnsi" w:cs="Arial"/>
          <w:color w:val="000000" w:themeColor="text1"/>
          <w:sz w:val="22"/>
        </w:rPr>
        <w:t>: 374-378.</w:t>
      </w:r>
    </w:p>
    <w:p w:rsidR="000B7BC5" w:rsidRPr="000B7BC5" w:rsidRDefault="000B7BC5" w:rsidP="000B7BC5">
      <w:pPr>
        <w:pStyle w:val="ListParagraph"/>
        <w:rPr>
          <w:rFonts w:asciiTheme="majorHAnsi" w:hAnsiTheme="majorHAnsi" w:cs="Arial"/>
          <w:color w:val="000000" w:themeColor="text1"/>
          <w:sz w:val="22"/>
        </w:rPr>
      </w:pPr>
    </w:p>
    <w:p w:rsidR="00DC6E18" w:rsidRPr="000B7BC5" w:rsidRDefault="00DC6E18" w:rsidP="000B7BC5">
      <w:pPr>
        <w:pStyle w:val="ListParagraph"/>
        <w:numPr>
          <w:ilvl w:val="0"/>
          <w:numId w:val="37"/>
        </w:numPr>
        <w:ind w:left="426" w:hanging="426"/>
        <w:rPr>
          <w:rFonts w:asciiTheme="majorHAnsi" w:hAnsiTheme="majorHAnsi" w:cs="Arial"/>
          <w:color w:val="000000" w:themeColor="text1"/>
          <w:sz w:val="22"/>
        </w:rPr>
      </w:pPr>
      <w:proofErr w:type="spellStart"/>
      <w:r w:rsidRPr="000B7BC5">
        <w:rPr>
          <w:rFonts w:asciiTheme="majorHAnsi" w:hAnsiTheme="majorHAnsi" w:cs="Arial"/>
          <w:color w:val="000000" w:themeColor="text1"/>
          <w:sz w:val="22"/>
        </w:rPr>
        <w:t>Reviron</w:t>
      </w:r>
      <w:proofErr w:type="spellEnd"/>
      <w:r w:rsidRPr="000B7BC5">
        <w:rPr>
          <w:rFonts w:asciiTheme="majorHAnsi" w:hAnsiTheme="majorHAnsi" w:cs="Arial"/>
          <w:color w:val="000000" w:themeColor="text1"/>
          <w:sz w:val="22"/>
        </w:rPr>
        <w:t xml:space="preserve"> D, </w:t>
      </w:r>
      <w:proofErr w:type="spellStart"/>
      <w:r w:rsidRPr="000B7BC5">
        <w:rPr>
          <w:rFonts w:asciiTheme="majorHAnsi" w:hAnsiTheme="majorHAnsi" w:cs="Arial"/>
          <w:color w:val="000000" w:themeColor="text1"/>
          <w:sz w:val="22"/>
        </w:rPr>
        <w:t>Dettori</w:t>
      </w:r>
      <w:proofErr w:type="spellEnd"/>
      <w:r w:rsidRPr="000B7BC5">
        <w:rPr>
          <w:rFonts w:asciiTheme="majorHAnsi" w:hAnsiTheme="majorHAnsi" w:cs="Arial"/>
          <w:color w:val="000000" w:themeColor="text1"/>
          <w:sz w:val="22"/>
        </w:rPr>
        <w:t xml:space="preserve"> I, </w:t>
      </w:r>
      <w:proofErr w:type="spellStart"/>
      <w:r w:rsidRPr="000B7BC5">
        <w:rPr>
          <w:rFonts w:asciiTheme="majorHAnsi" w:hAnsiTheme="majorHAnsi" w:cs="Arial"/>
          <w:color w:val="000000" w:themeColor="text1"/>
          <w:sz w:val="22"/>
        </w:rPr>
        <w:t>Ferrera</w:t>
      </w:r>
      <w:proofErr w:type="spellEnd"/>
      <w:r w:rsidRPr="000B7BC5">
        <w:rPr>
          <w:rFonts w:asciiTheme="majorHAnsi" w:hAnsiTheme="majorHAnsi" w:cs="Arial"/>
          <w:color w:val="000000" w:themeColor="text1"/>
          <w:sz w:val="22"/>
        </w:rPr>
        <w:t xml:space="preserve"> V, </w:t>
      </w:r>
      <w:proofErr w:type="spellStart"/>
      <w:r w:rsidRPr="000B7BC5">
        <w:rPr>
          <w:rFonts w:asciiTheme="majorHAnsi" w:hAnsiTheme="majorHAnsi" w:cs="Arial"/>
          <w:color w:val="000000" w:themeColor="text1"/>
          <w:sz w:val="22"/>
        </w:rPr>
        <w:t>Legrand</w:t>
      </w:r>
      <w:proofErr w:type="spellEnd"/>
      <w:r w:rsidRPr="000B7BC5">
        <w:rPr>
          <w:rFonts w:asciiTheme="majorHAnsi" w:hAnsiTheme="majorHAnsi" w:cs="Arial"/>
          <w:color w:val="000000" w:themeColor="text1"/>
          <w:sz w:val="22"/>
        </w:rPr>
        <w:t xml:space="preserve"> D, </w:t>
      </w:r>
      <w:proofErr w:type="spellStart"/>
      <w:r w:rsidRPr="000B7BC5">
        <w:rPr>
          <w:rFonts w:asciiTheme="majorHAnsi" w:hAnsiTheme="majorHAnsi" w:cs="Arial"/>
          <w:color w:val="000000" w:themeColor="text1"/>
          <w:sz w:val="22"/>
        </w:rPr>
        <w:t>Touinssi</w:t>
      </w:r>
      <w:proofErr w:type="spellEnd"/>
      <w:r w:rsidRPr="000B7BC5">
        <w:rPr>
          <w:rFonts w:asciiTheme="majorHAnsi" w:hAnsiTheme="majorHAnsi" w:cs="Arial"/>
          <w:color w:val="000000" w:themeColor="text1"/>
          <w:sz w:val="22"/>
        </w:rPr>
        <w:t xml:space="preserve"> M, Mercier P, de </w:t>
      </w:r>
      <w:proofErr w:type="spellStart"/>
      <w:r w:rsidRPr="000B7BC5">
        <w:rPr>
          <w:rFonts w:asciiTheme="majorHAnsi" w:hAnsiTheme="majorHAnsi" w:cs="Arial"/>
          <w:color w:val="000000" w:themeColor="text1"/>
          <w:sz w:val="22"/>
        </w:rPr>
        <w:t>Micco</w:t>
      </w:r>
      <w:proofErr w:type="spellEnd"/>
      <w:r w:rsidRPr="000B7BC5">
        <w:rPr>
          <w:rFonts w:asciiTheme="majorHAnsi" w:hAnsiTheme="majorHAnsi" w:cs="Arial"/>
          <w:color w:val="000000" w:themeColor="text1"/>
          <w:sz w:val="22"/>
        </w:rPr>
        <w:t xml:space="preserve"> P, </w:t>
      </w:r>
      <w:proofErr w:type="spellStart"/>
      <w:r w:rsidRPr="000B7BC5">
        <w:rPr>
          <w:rFonts w:asciiTheme="majorHAnsi" w:hAnsiTheme="majorHAnsi" w:cs="Arial"/>
          <w:color w:val="000000" w:themeColor="text1"/>
          <w:sz w:val="22"/>
        </w:rPr>
        <w:t>Chiaroni</w:t>
      </w:r>
      <w:proofErr w:type="spellEnd"/>
      <w:r w:rsidRPr="000B7BC5">
        <w:rPr>
          <w:rFonts w:asciiTheme="majorHAnsi" w:hAnsiTheme="majorHAnsi" w:cs="Arial"/>
          <w:color w:val="000000" w:themeColor="text1"/>
          <w:sz w:val="22"/>
        </w:rPr>
        <w:t xml:space="preserve"> J.  </w:t>
      </w:r>
      <w:proofErr w:type="gramStart"/>
      <w:r w:rsidRPr="000B7BC5">
        <w:rPr>
          <w:rFonts w:asciiTheme="majorHAnsi" w:hAnsiTheme="majorHAnsi" w:cs="Arial"/>
          <w:color w:val="000000" w:themeColor="text1"/>
          <w:sz w:val="22"/>
        </w:rPr>
        <w:t xml:space="preserve">HLA-DRB1 alleles and </w:t>
      </w:r>
      <w:proofErr w:type="spellStart"/>
      <w:r w:rsidRPr="000B7BC5">
        <w:rPr>
          <w:rFonts w:asciiTheme="majorHAnsi" w:hAnsiTheme="majorHAnsi" w:cs="Arial"/>
          <w:color w:val="000000" w:themeColor="text1"/>
          <w:sz w:val="22"/>
        </w:rPr>
        <w:t>Jka</w:t>
      </w:r>
      <w:proofErr w:type="spellEnd"/>
      <w:r w:rsidRPr="000B7BC5">
        <w:rPr>
          <w:rFonts w:asciiTheme="majorHAnsi" w:hAnsiTheme="majorHAnsi" w:cs="Arial"/>
          <w:color w:val="000000" w:themeColor="text1"/>
          <w:sz w:val="22"/>
        </w:rPr>
        <w:t xml:space="preserve"> immunization.</w:t>
      </w:r>
      <w:proofErr w:type="gramEnd"/>
      <w:r w:rsidRPr="000B7BC5">
        <w:rPr>
          <w:rFonts w:asciiTheme="majorHAnsi" w:hAnsiTheme="majorHAnsi" w:cs="Arial"/>
          <w:color w:val="000000" w:themeColor="text1"/>
          <w:sz w:val="22"/>
        </w:rPr>
        <w:t xml:space="preserve">  </w:t>
      </w:r>
      <w:r w:rsidRPr="000B7BC5">
        <w:rPr>
          <w:rFonts w:asciiTheme="majorHAnsi" w:hAnsiTheme="majorHAnsi" w:cs="Arial"/>
          <w:i/>
          <w:color w:val="000000" w:themeColor="text1"/>
          <w:sz w:val="22"/>
        </w:rPr>
        <w:t>Transfusion</w:t>
      </w:r>
      <w:r w:rsidRPr="000B7BC5">
        <w:rPr>
          <w:rFonts w:asciiTheme="majorHAnsi" w:hAnsiTheme="majorHAnsi" w:cs="Arial"/>
          <w:color w:val="000000" w:themeColor="text1"/>
          <w:sz w:val="22"/>
        </w:rPr>
        <w:t xml:space="preserve"> 2005; </w:t>
      </w:r>
      <w:r w:rsidRPr="000B7BC5">
        <w:rPr>
          <w:rFonts w:asciiTheme="majorHAnsi" w:hAnsiTheme="majorHAnsi" w:cs="Arial"/>
          <w:b/>
          <w:color w:val="000000" w:themeColor="text1"/>
          <w:sz w:val="22"/>
        </w:rPr>
        <w:t>45</w:t>
      </w:r>
      <w:r w:rsidRPr="000B7BC5">
        <w:rPr>
          <w:rFonts w:asciiTheme="majorHAnsi" w:hAnsiTheme="majorHAnsi" w:cs="Arial"/>
          <w:color w:val="000000" w:themeColor="text1"/>
          <w:sz w:val="22"/>
        </w:rPr>
        <w:t>: 956-959.</w:t>
      </w:r>
    </w:p>
    <w:p w:rsidR="0089288C" w:rsidRDefault="0089288C" w:rsidP="0089288C">
      <w:pPr>
        <w:shd w:val="clear" w:color="auto" w:fill="FFFFFF"/>
        <w:spacing w:line="252" w:lineRule="auto"/>
        <w:rPr>
          <w:rFonts w:ascii="Helvetica" w:eastAsia="Times New Roman" w:hAnsi="Helvetica"/>
          <w:color w:val="000000"/>
          <w:sz w:val="22"/>
          <w:szCs w:val="22"/>
        </w:rPr>
      </w:pPr>
    </w:p>
    <w:p w:rsidR="00EB1526" w:rsidRDefault="00EB1526" w:rsidP="00DC6E18">
      <w:pPr>
        <w:rPr>
          <w:b/>
          <w:sz w:val="28"/>
        </w:rPr>
      </w:pPr>
    </w:p>
    <w:p w:rsidR="00EB1526" w:rsidRDefault="00EB1526" w:rsidP="00DC6E18">
      <w:pPr>
        <w:rPr>
          <w:b/>
          <w:sz w:val="28"/>
        </w:rPr>
      </w:pPr>
    </w:p>
    <w:p w:rsidR="000B7BC5" w:rsidRDefault="009C6732" w:rsidP="00DC6E18">
      <w:pPr>
        <w:rPr>
          <w:b/>
          <w:sz w:val="28"/>
        </w:rPr>
      </w:pPr>
      <w:r w:rsidRPr="001063E5">
        <w:rPr>
          <w:b/>
          <w:sz w:val="28"/>
        </w:rPr>
        <w:t>Virology</w:t>
      </w:r>
    </w:p>
    <w:p w:rsidR="00EB1526" w:rsidRPr="00EB1526" w:rsidRDefault="00EB1526" w:rsidP="00DC6E18">
      <w:pPr>
        <w:rPr>
          <w:b/>
          <w:sz w:val="28"/>
        </w:rPr>
      </w:pPr>
    </w:p>
    <w:p w:rsidR="00DC6E18" w:rsidRDefault="00DC6E18" w:rsidP="00DC6E18">
      <w:r>
        <w:t xml:space="preserve">Discuss the current and future role of point of care testing (POCT) in diagnostic virology services </w:t>
      </w:r>
    </w:p>
    <w:p w:rsidR="00DC6E18" w:rsidRDefault="00DC6E18" w:rsidP="00DC6E18"/>
    <w:p w:rsidR="00DC6E18" w:rsidRPr="00DC6E18" w:rsidRDefault="00DC6E18" w:rsidP="00DC6E18">
      <w:pPr>
        <w:rPr>
          <w:b/>
          <w:sz w:val="28"/>
        </w:rPr>
      </w:pPr>
      <w:r>
        <w:t xml:space="preserve">Critically evaluate the barriers and challenges to elimination of transmission of viral infections for which there are established vaccination programmes and World Health Organisation elimination targets. </w:t>
      </w:r>
    </w:p>
    <w:p w:rsidR="00524260" w:rsidRPr="00A34F5A" w:rsidRDefault="00524260" w:rsidP="00DC6E18">
      <w:pPr>
        <w:ind w:firstLine="720"/>
      </w:pPr>
    </w:p>
    <w:sectPr w:rsidR="00524260" w:rsidRPr="00A34F5A">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1A4" w:rsidRDefault="00B241A4" w:rsidP="00AC52AF">
      <w:r>
        <w:separator/>
      </w:r>
    </w:p>
  </w:endnote>
  <w:endnote w:type="continuationSeparator" w:id="0">
    <w:p w:rsidR="00B241A4" w:rsidRDefault="00B241A4" w:rsidP="00AC5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1A4" w:rsidRPr="00AC52AF" w:rsidRDefault="00B241A4">
    <w:pPr>
      <w:pStyle w:val="Footer"/>
      <w:rPr>
        <w:sz w:val="20"/>
        <w:szCs w:val="20"/>
      </w:rPr>
    </w:pPr>
    <w:r w:rsidRPr="00FB5517">
      <w:rPr>
        <w:sz w:val="20"/>
        <w:szCs w:val="20"/>
      </w:rPr>
      <w:t xml:space="preserve">HSD Essay Titles </w:t>
    </w:r>
    <w:r>
      <w:rPr>
        <w:sz w:val="20"/>
        <w:szCs w:val="20"/>
      </w:rPr>
      <w:t>for Portfolio Submission in 2020</w:t>
    </w:r>
  </w:p>
  <w:p w:rsidR="00B241A4" w:rsidRDefault="00B241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1A4" w:rsidRDefault="00B241A4" w:rsidP="00AC52AF">
      <w:r>
        <w:separator/>
      </w:r>
    </w:p>
  </w:footnote>
  <w:footnote w:type="continuationSeparator" w:id="0">
    <w:p w:rsidR="00B241A4" w:rsidRDefault="00B241A4" w:rsidP="00AC52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7780"/>
    <w:multiLevelType w:val="hybridMultilevel"/>
    <w:tmpl w:val="64DA623C"/>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8723544"/>
    <w:multiLevelType w:val="hybridMultilevel"/>
    <w:tmpl w:val="7B107D26"/>
    <w:lvl w:ilvl="0" w:tplc="F0800DD0">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B8BEE892" w:tentative="1">
      <w:start w:val="1"/>
      <w:numFmt w:val="decimal"/>
      <w:lvlText w:val="%3."/>
      <w:lvlJc w:val="left"/>
      <w:pPr>
        <w:tabs>
          <w:tab w:val="num" w:pos="2160"/>
        </w:tabs>
        <w:ind w:left="2160" w:hanging="360"/>
      </w:pPr>
    </w:lvl>
    <w:lvl w:ilvl="3" w:tplc="E0A6FFCE" w:tentative="1">
      <w:start w:val="1"/>
      <w:numFmt w:val="decimal"/>
      <w:lvlText w:val="%4."/>
      <w:lvlJc w:val="left"/>
      <w:pPr>
        <w:tabs>
          <w:tab w:val="num" w:pos="2880"/>
        </w:tabs>
        <w:ind w:left="2880" w:hanging="360"/>
      </w:pPr>
    </w:lvl>
    <w:lvl w:ilvl="4" w:tplc="13D6529C" w:tentative="1">
      <w:start w:val="1"/>
      <w:numFmt w:val="decimal"/>
      <w:lvlText w:val="%5."/>
      <w:lvlJc w:val="left"/>
      <w:pPr>
        <w:tabs>
          <w:tab w:val="num" w:pos="3600"/>
        </w:tabs>
        <w:ind w:left="3600" w:hanging="360"/>
      </w:pPr>
    </w:lvl>
    <w:lvl w:ilvl="5" w:tplc="816CA3E6" w:tentative="1">
      <w:start w:val="1"/>
      <w:numFmt w:val="decimal"/>
      <w:lvlText w:val="%6."/>
      <w:lvlJc w:val="left"/>
      <w:pPr>
        <w:tabs>
          <w:tab w:val="num" w:pos="4320"/>
        </w:tabs>
        <w:ind w:left="4320" w:hanging="360"/>
      </w:pPr>
    </w:lvl>
    <w:lvl w:ilvl="6" w:tplc="39B44218" w:tentative="1">
      <w:start w:val="1"/>
      <w:numFmt w:val="decimal"/>
      <w:lvlText w:val="%7."/>
      <w:lvlJc w:val="left"/>
      <w:pPr>
        <w:tabs>
          <w:tab w:val="num" w:pos="5040"/>
        </w:tabs>
        <w:ind w:left="5040" w:hanging="360"/>
      </w:pPr>
    </w:lvl>
    <w:lvl w:ilvl="7" w:tplc="FE4C66B8" w:tentative="1">
      <w:start w:val="1"/>
      <w:numFmt w:val="decimal"/>
      <w:lvlText w:val="%8."/>
      <w:lvlJc w:val="left"/>
      <w:pPr>
        <w:tabs>
          <w:tab w:val="num" w:pos="5760"/>
        </w:tabs>
        <w:ind w:left="5760" w:hanging="360"/>
      </w:pPr>
    </w:lvl>
    <w:lvl w:ilvl="8" w:tplc="37D2E398" w:tentative="1">
      <w:start w:val="1"/>
      <w:numFmt w:val="decimal"/>
      <w:lvlText w:val="%9."/>
      <w:lvlJc w:val="left"/>
      <w:pPr>
        <w:tabs>
          <w:tab w:val="num" w:pos="6480"/>
        </w:tabs>
        <w:ind w:left="6480" w:hanging="360"/>
      </w:pPr>
    </w:lvl>
  </w:abstractNum>
  <w:abstractNum w:abstractNumId="2">
    <w:nsid w:val="0C4561F8"/>
    <w:multiLevelType w:val="hybridMultilevel"/>
    <w:tmpl w:val="5BAE903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3E90FCD"/>
    <w:multiLevelType w:val="hybridMultilevel"/>
    <w:tmpl w:val="96D049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1AD935B5"/>
    <w:multiLevelType w:val="hybridMultilevel"/>
    <w:tmpl w:val="4F74759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nsid w:val="1C342FD8"/>
    <w:multiLevelType w:val="hybridMultilevel"/>
    <w:tmpl w:val="0D84C920"/>
    <w:lvl w:ilvl="0" w:tplc="8E560C2C">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BD12DA"/>
    <w:multiLevelType w:val="hybridMultilevel"/>
    <w:tmpl w:val="6BC84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B7591D"/>
    <w:multiLevelType w:val="hybridMultilevel"/>
    <w:tmpl w:val="C9E04EA4"/>
    <w:lvl w:ilvl="0" w:tplc="08090001">
      <w:start w:val="1"/>
      <w:numFmt w:val="bullet"/>
      <w:lvlText w:val=""/>
      <w:lvlJc w:val="left"/>
      <w:pPr>
        <w:ind w:left="720" w:hanging="360"/>
      </w:pPr>
      <w:rPr>
        <w:rFonts w:ascii="Symbol" w:hAnsi="Symbo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C971DD"/>
    <w:multiLevelType w:val="hybridMultilevel"/>
    <w:tmpl w:val="76B213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E7C7F05"/>
    <w:multiLevelType w:val="hybridMultilevel"/>
    <w:tmpl w:val="ABE4E5B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nsid w:val="34CC2847"/>
    <w:multiLevelType w:val="hybridMultilevel"/>
    <w:tmpl w:val="F4CE1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6A17D81"/>
    <w:multiLevelType w:val="hybridMultilevel"/>
    <w:tmpl w:val="E1EE0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C1C3DB0"/>
    <w:multiLevelType w:val="hybridMultilevel"/>
    <w:tmpl w:val="B01CB68E"/>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416D342C"/>
    <w:multiLevelType w:val="hybridMultilevel"/>
    <w:tmpl w:val="88A45B70"/>
    <w:lvl w:ilvl="0" w:tplc="88F20F0C">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AD34E99"/>
    <w:multiLevelType w:val="hybridMultilevel"/>
    <w:tmpl w:val="0108E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74711C"/>
    <w:multiLevelType w:val="hybridMultilevel"/>
    <w:tmpl w:val="7F72DE8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nsid w:val="4FC215F3"/>
    <w:multiLevelType w:val="hybridMultilevel"/>
    <w:tmpl w:val="E7A42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0AB664D"/>
    <w:multiLevelType w:val="hybridMultilevel"/>
    <w:tmpl w:val="AB4C36B8"/>
    <w:lvl w:ilvl="0" w:tplc="04090001">
      <w:start w:val="1"/>
      <w:numFmt w:val="bullet"/>
      <w:lvlText w:val=""/>
      <w:lvlJc w:val="left"/>
      <w:pPr>
        <w:tabs>
          <w:tab w:val="num" w:pos="360"/>
        </w:tabs>
        <w:ind w:left="360" w:hanging="360"/>
      </w:pPr>
      <w:rPr>
        <w:rFonts w:ascii="Symbol" w:hAnsi="Symbol" w:hint="default"/>
      </w:rPr>
    </w:lvl>
    <w:lvl w:ilvl="1" w:tplc="B2921DBE">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14E5202"/>
    <w:multiLevelType w:val="hybridMultilevel"/>
    <w:tmpl w:val="DEDA10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2444338"/>
    <w:multiLevelType w:val="multilevel"/>
    <w:tmpl w:val="F0384F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E372D8C"/>
    <w:multiLevelType w:val="hybridMultilevel"/>
    <w:tmpl w:val="307A48F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nsid w:val="61181591"/>
    <w:multiLevelType w:val="hybridMultilevel"/>
    <w:tmpl w:val="07E4287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nsid w:val="616C3EFB"/>
    <w:multiLevelType w:val="hybridMultilevel"/>
    <w:tmpl w:val="CEDA1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1ED0B06"/>
    <w:multiLevelType w:val="hybridMultilevel"/>
    <w:tmpl w:val="0C429D6C"/>
    <w:lvl w:ilvl="0" w:tplc="B4ACD36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63DB25B4"/>
    <w:multiLevelType w:val="hybridMultilevel"/>
    <w:tmpl w:val="13F63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7E764AA"/>
    <w:multiLevelType w:val="hybridMultilevel"/>
    <w:tmpl w:val="2DE86E6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8F5525F"/>
    <w:multiLevelType w:val="hybridMultilevel"/>
    <w:tmpl w:val="EB1C1E0C"/>
    <w:lvl w:ilvl="0" w:tplc="4670BD7C">
      <w:start w:val="1"/>
      <w:numFmt w:val="decimal"/>
      <w:lvlText w:val="%1."/>
      <w:lvlJc w:val="left"/>
      <w:pPr>
        <w:ind w:left="720" w:hanging="360"/>
      </w:pPr>
      <w:rPr>
        <w:color w:val="1F497D"/>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nsid w:val="691D3C31"/>
    <w:multiLevelType w:val="hybridMultilevel"/>
    <w:tmpl w:val="D932DE36"/>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nsid w:val="6B47533A"/>
    <w:multiLevelType w:val="hybridMultilevel"/>
    <w:tmpl w:val="40EC29DA"/>
    <w:lvl w:ilvl="0" w:tplc="F0800DD0">
      <w:start w:val="1"/>
      <w:numFmt w:val="decimal"/>
      <w:lvlText w:val="%1."/>
      <w:lvlJc w:val="left"/>
      <w:pPr>
        <w:tabs>
          <w:tab w:val="num" w:pos="720"/>
        </w:tabs>
        <w:ind w:left="720" w:hanging="360"/>
      </w:pPr>
    </w:lvl>
    <w:lvl w:ilvl="1" w:tplc="3266005A">
      <w:start w:val="1"/>
      <w:numFmt w:val="decimal"/>
      <w:lvlText w:val="%2."/>
      <w:lvlJc w:val="left"/>
      <w:pPr>
        <w:tabs>
          <w:tab w:val="num" w:pos="1440"/>
        </w:tabs>
        <w:ind w:left="1440" w:hanging="360"/>
      </w:pPr>
    </w:lvl>
    <w:lvl w:ilvl="2" w:tplc="B8BEE892" w:tentative="1">
      <w:start w:val="1"/>
      <w:numFmt w:val="decimal"/>
      <w:lvlText w:val="%3."/>
      <w:lvlJc w:val="left"/>
      <w:pPr>
        <w:tabs>
          <w:tab w:val="num" w:pos="2160"/>
        </w:tabs>
        <w:ind w:left="2160" w:hanging="360"/>
      </w:pPr>
    </w:lvl>
    <w:lvl w:ilvl="3" w:tplc="E0A6FFCE" w:tentative="1">
      <w:start w:val="1"/>
      <w:numFmt w:val="decimal"/>
      <w:lvlText w:val="%4."/>
      <w:lvlJc w:val="left"/>
      <w:pPr>
        <w:tabs>
          <w:tab w:val="num" w:pos="2880"/>
        </w:tabs>
        <w:ind w:left="2880" w:hanging="360"/>
      </w:pPr>
    </w:lvl>
    <w:lvl w:ilvl="4" w:tplc="13D6529C" w:tentative="1">
      <w:start w:val="1"/>
      <w:numFmt w:val="decimal"/>
      <w:lvlText w:val="%5."/>
      <w:lvlJc w:val="left"/>
      <w:pPr>
        <w:tabs>
          <w:tab w:val="num" w:pos="3600"/>
        </w:tabs>
        <w:ind w:left="3600" w:hanging="360"/>
      </w:pPr>
    </w:lvl>
    <w:lvl w:ilvl="5" w:tplc="816CA3E6" w:tentative="1">
      <w:start w:val="1"/>
      <w:numFmt w:val="decimal"/>
      <w:lvlText w:val="%6."/>
      <w:lvlJc w:val="left"/>
      <w:pPr>
        <w:tabs>
          <w:tab w:val="num" w:pos="4320"/>
        </w:tabs>
        <w:ind w:left="4320" w:hanging="360"/>
      </w:pPr>
    </w:lvl>
    <w:lvl w:ilvl="6" w:tplc="39B44218" w:tentative="1">
      <w:start w:val="1"/>
      <w:numFmt w:val="decimal"/>
      <w:lvlText w:val="%7."/>
      <w:lvlJc w:val="left"/>
      <w:pPr>
        <w:tabs>
          <w:tab w:val="num" w:pos="5040"/>
        </w:tabs>
        <w:ind w:left="5040" w:hanging="360"/>
      </w:pPr>
    </w:lvl>
    <w:lvl w:ilvl="7" w:tplc="FE4C66B8" w:tentative="1">
      <w:start w:val="1"/>
      <w:numFmt w:val="decimal"/>
      <w:lvlText w:val="%8."/>
      <w:lvlJc w:val="left"/>
      <w:pPr>
        <w:tabs>
          <w:tab w:val="num" w:pos="5760"/>
        </w:tabs>
        <w:ind w:left="5760" w:hanging="360"/>
      </w:pPr>
    </w:lvl>
    <w:lvl w:ilvl="8" w:tplc="37D2E398" w:tentative="1">
      <w:start w:val="1"/>
      <w:numFmt w:val="decimal"/>
      <w:lvlText w:val="%9."/>
      <w:lvlJc w:val="left"/>
      <w:pPr>
        <w:tabs>
          <w:tab w:val="num" w:pos="6480"/>
        </w:tabs>
        <w:ind w:left="6480" w:hanging="360"/>
      </w:pPr>
    </w:lvl>
  </w:abstractNum>
  <w:abstractNum w:abstractNumId="29">
    <w:nsid w:val="6C401361"/>
    <w:multiLevelType w:val="hybridMultilevel"/>
    <w:tmpl w:val="2A7AD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772E75A0"/>
    <w:multiLevelType w:val="hybridMultilevel"/>
    <w:tmpl w:val="580083B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nsid w:val="77ED122F"/>
    <w:multiLevelType w:val="hybridMultilevel"/>
    <w:tmpl w:val="CA20B32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2">
    <w:nsid w:val="7B3B6AAF"/>
    <w:multiLevelType w:val="hybridMultilevel"/>
    <w:tmpl w:val="4616374C"/>
    <w:lvl w:ilvl="0" w:tplc="DA14AF4A">
      <w:start w:val="1"/>
      <w:numFmt w:val="decimal"/>
      <w:lvlText w:val="%1."/>
      <w:lvlJc w:val="left"/>
      <w:pPr>
        <w:ind w:left="420" w:hanging="375"/>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3">
    <w:nsid w:val="7D726183"/>
    <w:multiLevelType w:val="hybridMultilevel"/>
    <w:tmpl w:val="98406C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DD102B8"/>
    <w:multiLevelType w:val="hybridMultilevel"/>
    <w:tmpl w:val="88385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F083A53"/>
    <w:multiLevelType w:val="hybridMultilevel"/>
    <w:tmpl w:val="92AC7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7"/>
  </w:num>
  <w:num w:numId="7">
    <w:abstractNumId w:val="2"/>
  </w:num>
  <w:num w:numId="8">
    <w:abstractNumId w:val="2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6"/>
  </w:num>
  <w:num w:numId="21">
    <w:abstractNumId w:val="13"/>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6"/>
  </w:num>
  <w:num w:numId="25">
    <w:abstractNumId w:val="5"/>
  </w:num>
  <w:num w:numId="26">
    <w:abstractNumId w:val="24"/>
  </w:num>
  <w:num w:numId="27">
    <w:abstractNumId w:val="35"/>
  </w:num>
  <w:num w:numId="28">
    <w:abstractNumId w:val="22"/>
  </w:num>
  <w:num w:numId="29">
    <w:abstractNumId w:val="14"/>
  </w:num>
  <w:num w:numId="30">
    <w:abstractNumId w:val="34"/>
  </w:num>
  <w:num w:numId="31">
    <w:abstractNumId w:val="28"/>
  </w:num>
  <w:num w:numId="32">
    <w:abstractNumId w:val="23"/>
  </w:num>
  <w:num w:numId="33">
    <w:abstractNumId w:val="4"/>
  </w:num>
  <w:num w:numId="34">
    <w:abstractNumId w:val="18"/>
  </w:num>
  <w:num w:numId="35">
    <w:abstractNumId w:val="7"/>
  </w:num>
  <w:num w:numId="36">
    <w:abstractNumId w:val="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872"/>
    <w:rsid w:val="000002CE"/>
    <w:rsid w:val="000B7BC5"/>
    <w:rsid w:val="000C3A09"/>
    <w:rsid w:val="001063E5"/>
    <w:rsid w:val="001300B4"/>
    <w:rsid w:val="00160F3D"/>
    <w:rsid w:val="00172EF6"/>
    <w:rsid w:val="001F061E"/>
    <w:rsid w:val="0028526D"/>
    <w:rsid w:val="0032393E"/>
    <w:rsid w:val="003B7D33"/>
    <w:rsid w:val="003D7B58"/>
    <w:rsid w:val="004019AE"/>
    <w:rsid w:val="004B42B7"/>
    <w:rsid w:val="004D71EC"/>
    <w:rsid w:val="004E4B8B"/>
    <w:rsid w:val="004E7182"/>
    <w:rsid w:val="00524260"/>
    <w:rsid w:val="00567E5E"/>
    <w:rsid w:val="005F181D"/>
    <w:rsid w:val="006013F9"/>
    <w:rsid w:val="00653138"/>
    <w:rsid w:val="00680F60"/>
    <w:rsid w:val="00704402"/>
    <w:rsid w:val="00793FD5"/>
    <w:rsid w:val="007B6A01"/>
    <w:rsid w:val="007C1531"/>
    <w:rsid w:val="007D6C87"/>
    <w:rsid w:val="008125F6"/>
    <w:rsid w:val="00836289"/>
    <w:rsid w:val="00882872"/>
    <w:rsid w:val="0089288C"/>
    <w:rsid w:val="008B16F2"/>
    <w:rsid w:val="008C1A81"/>
    <w:rsid w:val="00936FB7"/>
    <w:rsid w:val="00940B25"/>
    <w:rsid w:val="00973012"/>
    <w:rsid w:val="009C6732"/>
    <w:rsid w:val="00A34F5A"/>
    <w:rsid w:val="00A3650B"/>
    <w:rsid w:val="00A3669A"/>
    <w:rsid w:val="00AB269E"/>
    <w:rsid w:val="00AC52AF"/>
    <w:rsid w:val="00B241A4"/>
    <w:rsid w:val="00B94DF9"/>
    <w:rsid w:val="00B97000"/>
    <w:rsid w:val="00C135A2"/>
    <w:rsid w:val="00C43668"/>
    <w:rsid w:val="00CF2D2E"/>
    <w:rsid w:val="00DC6E18"/>
    <w:rsid w:val="00EA2BAC"/>
    <w:rsid w:val="00EB1526"/>
    <w:rsid w:val="00F12809"/>
    <w:rsid w:val="00FA4E03"/>
    <w:rsid w:val="00FC1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26D"/>
    <w:pPr>
      <w:spacing w:after="0" w:line="240" w:lineRule="auto"/>
    </w:pPr>
    <w:rPr>
      <w:rFonts w:ascii="Calibri" w:hAnsi="Calibri" w:cs="Calibri"/>
      <w:sz w:val="24"/>
      <w:szCs w:val="24"/>
    </w:rPr>
  </w:style>
  <w:style w:type="paragraph" w:styleId="Heading1">
    <w:name w:val="heading 1"/>
    <w:basedOn w:val="Normal"/>
    <w:next w:val="Normal"/>
    <w:link w:val="Heading1Char"/>
    <w:uiPriority w:val="9"/>
    <w:qFormat/>
    <w:rsid w:val="0028526D"/>
    <w:pPr>
      <w:keepNext/>
      <w:keepLines/>
      <w:spacing w:before="480"/>
      <w:outlineLvl w:val="0"/>
    </w:pPr>
    <w:rPr>
      <w:rFonts w:eastAsiaTheme="majorEastAsia"/>
      <w:b/>
      <w:bCs/>
      <w:color w:val="365F91" w:themeColor="accent1" w:themeShade="BF"/>
      <w:sz w:val="28"/>
      <w:szCs w:val="28"/>
    </w:rPr>
  </w:style>
  <w:style w:type="paragraph" w:styleId="Heading2">
    <w:name w:val="heading 2"/>
    <w:basedOn w:val="Normal"/>
    <w:next w:val="Normal"/>
    <w:link w:val="Heading2Char"/>
    <w:uiPriority w:val="9"/>
    <w:unhideWhenUsed/>
    <w:qFormat/>
    <w:rsid w:val="002852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8526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526D"/>
    <w:pPr>
      <w:spacing w:after="0" w:line="240" w:lineRule="auto"/>
    </w:pPr>
    <w:rPr>
      <w:rFonts w:ascii="Calibri" w:hAnsi="Calibri" w:cs="Calibri"/>
      <w:sz w:val="24"/>
      <w:szCs w:val="24"/>
    </w:rPr>
  </w:style>
  <w:style w:type="character" w:customStyle="1" w:styleId="Heading1Char">
    <w:name w:val="Heading 1 Char"/>
    <w:basedOn w:val="DefaultParagraphFont"/>
    <w:link w:val="Heading1"/>
    <w:uiPriority w:val="9"/>
    <w:rsid w:val="0028526D"/>
    <w:rPr>
      <w:rFonts w:ascii="Calibri" w:eastAsiaTheme="majorEastAsia" w:hAnsi="Calibri" w:cs="Calibri"/>
      <w:b/>
      <w:bCs/>
      <w:color w:val="365F91" w:themeColor="accent1" w:themeShade="BF"/>
      <w:sz w:val="28"/>
      <w:szCs w:val="28"/>
    </w:rPr>
  </w:style>
  <w:style w:type="character" w:customStyle="1" w:styleId="Heading2Char">
    <w:name w:val="Heading 2 Char"/>
    <w:basedOn w:val="DefaultParagraphFont"/>
    <w:link w:val="Heading2"/>
    <w:uiPriority w:val="9"/>
    <w:rsid w:val="002852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8526D"/>
    <w:rPr>
      <w:rFonts w:asciiTheme="majorHAnsi" w:eastAsiaTheme="majorEastAsia" w:hAnsiTheme="majorHAnsi" w:cstheme="majorBidi"/>
      <w:b/>
      <w:bCs/>
      <w:color w:val="4F81BD" w:themeColor="accent1"/>
      <w:sz w:val="24"/>
      <w:szCs w:val="24"/>
    </w:rPr>
  </w:style>
  <w:style w:type="paragraph" w:styleId="Title">
    <w:name w:val="Title"/>
    <w:basedOn w:val="Normal"/>
    <w:next w:val="Normal"/>
    <w:link w:val="TitleChar"/>
    <w:uiPriority w:val="10"/>
    <w:qFormat/>
    <w:rsid w:val="002852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526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8526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8526D"/>
    <w:rPr>
      <w:rFonts w:asciiTheme="majorHAnsi" w:eastAsiaTheme="majorEastAsia" w:hAnsiTheme="majorHAnsi" w:cstheme="majorBidi"/>
      <w:i/>
      <w:iCs/>
      <w:color w:val="4F81BD" w:themeColor="accent1"/>
      <w:spacing w:val="15"/>
      <w:sz w:val="24"/>
      <w:szCs w:val="24"/>
    </w:rPr>
  </w:style>
  <w:style w:type="character" w:customStyle="1" w:styleId="yiv8286483784">
    <w:name w:val="yiv8286483784"/>
    <w:basedOn w:val="DefaultParagraphFont"/>
    <w:rsid w:val="00882872"/>
  </w:style>
  <w:style w:type="paragraph" w:styleId="ListParagraph">
    <w:name w:val="List Paragraph"/>
    <w:basedOn w:val="Normal"/>
    <w:uiPriority w:val="34"/>
    <w:qFormat/>
    <w:rsid w:val="00882872"/>
    <w:pPr>
      <w:ind w:left="720"/>
      <w:contextualSpacing/>
    </w:pPr>
  </w:style>
  <w:style w:type="character" w:styleId="Emphasis">
    <w:name w:val="Emphasis"/>
    <w:basedOn w:val="DefaultParagraphFont"/>
    <w:uiPriority w:val="20"/>
    <w:qFormat/>
    <w:rsid w:val="00172EF6"/>
    <w:rPr>
      <w:i/>
      <w:iCs/>
    </w:rPr>
  </w:style>
  <w:style w:type="character" w:styleId="Strong">
    <w:name w:val="Strong"/>
    <w:basedOn w:val="DefaultParagraphFont"/>
    <w:uiPriority w:val="22"/>
    <w:qFormat/>
    <w:rsid w:val="00172EF6"/>
    <w:rPr>
      <w:b/>
      <w:bCs/>
    </w:rPr>
  </w:style>
  <w:style w:type="paragraph" w:styleId="BalloonText">
    <w:name w:val="Balloon Text"/>
    <w:basedOn w:val="Normal"/>
    <w:link w:val="BalloonTextChar"/>
    <w:uiPriority w:val="99"/>
    <w:semiHidden/>
    <w:unhideWhenUsed/>
    <w:rsid w:val="00AC52AF"/>
    <w:rPr>
      <w:rFonts w:ascii="Tahoma" w:hAnsi="Tahoma" w:cs="Tahoma"/>
      <w:sz w:val="16"/>
      <w:szCs w:val="16"/>
    </w:rPr>
  </w:style>
  <w:style w:type="character" w:customStyle="1" w:styleId="BalloonTextChar">
    <w:name w:val="Balloon Text Char"/>
    <w:basedOn w:val="DefaultParagraphFont"/>
    <w:link w:val="BalloonText"/>
    <w:uiPriority w:val="99"/>
    <w:semiHidden/>
    <w:rsid w:val="00AC52AF"/>
    <w:rPr>
      <w:rFonts w:ascii="Tahoma" w:hAnsi="Tahoma" w:cs="Tahoma"/>
      <w:sz w:val="16"/>
      <w:szCs w:val="16"/>
    </w:rPr>
  </w:style>
  <w:style w:type="paragraph" w:styleId="Header">
    <w:name w:val="header"/>
    <w:basedOn w:val="Normal"/>
    <w:link w:val="HeaderChar"/>
    <w:uiPriority w:val="99"/>
    <w:unhideWhenUsed/>
    <w:rsid w:val="00AC52AF"/>
    <w:pPr>
      <w:tabs>
        <w:tab w:val="center" w:pos="4513"/>
        <w:tab w:val="right" w:pos="9026"/>
      </w:tabs>
    </w:pPr>
  </w:style>
  <w:style w:type="character" w:customStyle="1" w:styleId="HeaderChar">
    <w:name w:val="Header Char"/>
    <w:basedOn w:val="DefaultParagraphFont"/>
    <w:link w:val="Header"/>
    <w:uiPriority w:val="99"/>
    <w:rsid w:val="00AC52AF"/>
    <w:rPr>
      <w:rFonts w:ascii="Calibri" w:hAnsi="Calibri" w:cs="Calibri"/>
      <w:sz w:val="24"/>
      <w:szCs w:val="24"/>
    </w:rPr>
  </w:style>
  <w:style w:type="paragraph" w:styleId="Footer">
    <w:name w:val="footer"/>
    <w:basedOn w:val="Normal"/>
    <w:link w:val="FooterChar"/>
    <w:uiPriority w:val="99"/>
    <w:unhideWhenUsed/>
    <w:rsid w:val="00AC52AF"/>
    <w:pPr>
      <w:tabs>
        <w:tab w:val="center" w:pos="4513"/>
        <w:tab w:val="right" w:pos="9026"/>
      </w:tabs>
    </w:pPr>
  </w:style>
  <w:style w:type="character" w:customStyle="1" w:styleId="FooterChar">
    <w:name w:val="Footer Char"/>
    <w:basedOn w:val="DefaultParagraphFont"/>
    <w:link w:val="Footer"/>
    <w:uiPriority w:val="99"/>
    <w:rsid w:val="00AC52AF"/>
    <w:rPr>
      <w:rFonts w:ascii="Calibri" w:hAnsi="Calibri" w:cs="Calibri"/>
      <w:sz w:val="24"/>
      <w:szCs w:val="24"/>
    </w:rPr>
  </w:style>
  <w:style w:type="paragraph" w:styleId="NormalWeb">
    <w:name w:val="Normal (Web)"/>
    <w:basedOn w:val="Normal"/>
    <w:uiPriority w:val="99"/>
    <w:unhideWhenUsed/>
    <w:rsid w:val="00936FB7"/>
    <w:rPr>
      <w:rFonts w:ascii="Times New Roman" w:hAnsi="Times New Roman" w:cs="Times New Roman"/>
      <w:lang w:eastAsia="en-GB"/>
    </w:rPr>
  </w:style>
  <w:style w:type="character" w:customStyle="1" w:styleId="cit-print-date">
    <w:name w:val="cit-print-date"/>
    <w:basedOn w:val="DefaultParagraphFont"/>
    <w:rsid w:val="00160F3D"/>
  </w:style>
  <w:style w:type="character" w:customStyle="1" w:styleId="cit-vol">
    <w:name w:val="cit-vol"/>
    <w:basedOn w:val="DefaultParagraphFont"/>
    <w:rsid w:val="00160F3D"/>
  </w:style>
  <w:style w:type="character" w:customStyle="1" w:styleId="cit-sep2">
    <w:name w:val="cit-sep2"/>
    <w:basedOn w:val="DefaultParagraphFont"/>
    <w:rsid w:val="00160F3D"/>
  </w:style>
  <w:style w:type="character" w:customStyle="1" w:styleId="cit-first-page">
    <w:name w:val="cit-first-page"/>
    <w:basedOn w:val="DefaultParagraphFont"/>
    <w:rsid w:val="00160F3D"/>
  </w:style>
  <w:style w:type="character" w:customStyle="1" w:styleId="cit-last-page2">
    <w:name w:val="cit-last-page2"/>
    <w:basedOn w:val="DefaultParagraphFont"/>
    <w:rsid w:val="00160F3D"/>
  </w:style>
  <w:style w:type="character" w:customStyle="1" w:styleId="cit-auth2">
    <w:name w:val="cit-auth2"/>
    <w:basedOn w:val="DefaultParagraphFont"/>
    <w:rsid w:val="00160F3D"/>
  </w:style>
  <w:style w:type="character" w:styleId="HTMLCite">
    <w:name w:val="HTML Cite"/>
    <w:basedOn w:val="DefaultParagraphFont"/>
    <w:uiPriority w:val="99"/>
    <w:semiHidden/>
    <w:unhideWhenUsed/>
    <w:rsid w:val="00160F3D"/>
    <w:rPr>
      <w:i/>
      <w:iCs/>
    </w:rPr>
  </w:style>
  <w:style w:type="paragraph" w:styleId="PlainText">
    <w:name w:val="Plain Text"/>
    <w:basedOn w:val="Normal"/>
    <w:link w:val="PlainTextChar"/>
    <w:uiPriority w:val="99"/>
    <w:unhideWhenUsed/>
    <w:rsid w:val="00B94DF9"/>
    <w:rPr>
      <w:rFonts w:cs="Times New Roman"/>
      <w:sz w:val="22"/>
      <w:szCs w:val="22"/>
      <w:lang w:eastAsia="en-GB"/>
    </w:rPr>
  </w:style>
  <w:style w:type="character" w:customStyle="1" w:styleId="PlainTextChar">
    <w:name w:val="Plain Text Char"/>
    <w:basedOn w:val="DefaultParagraphFont"/>
    <w:link w:val="PlainText"/>
    <w:uiPriority w:val="99"/>
    <w:rsid w:val="00B94DF9"/>
    <w:rPr>
      <w:rFonts w:ascii="Calibri" w:hAnsi="Calibri" w:cs="Times New Roman"/>
      <w:lang w:eastAsia="en-GB"/>
    </w:rPr>
  </w:style>
  <w:style w:type="character" w:customStyle="1" w:styleId="slug-pub-date">
    <w:name w:val="slug-pub-date"/>
    <w:basedOn w:val="DefaultParagraphFont"/>
    <w:rsid w:val="007C1531"/>
  </w:style>
  <w:style w:type="character" w:customStyle="1" w:styleId="slug-vol">
    <w:name w:val="slug-vol"/>
    <w:basedOn w:val="DefaultParagraphFont"/>
    <w:rsid w:val="007C1531"/>
  </w:style>
  <w:style w:type="character" w:customStyle="1" w:styleId="slug-issue">
    <w:name w:val="slug-issue"/>
    <w:basedOn w:val="DefaultParagraphFont"/>
    <w:rsid w:val="007C1531"/>
  </w:style>
  <w:style w:type="character" w:customStyle="1" w:styleId="slug-pages">
    <w:name w:val="slug-pages"/>
    <w:basedOn w:val="DefaultParagraphFont"/>
    <w:rsid w:val="007C1531"/>
  </w:style>
  <w:style w:type="character" w:customStyle="1" w:styleId="bibrecord-highlight-user">
    <w:name w:val="bibrecord-highlight-user"/>
    <w:basedOn w:val="DefaultParagraphFont"/>
    <w:rsid w:val="007C1531"/>
  </w:style>
  <w:style w:type="character" w:customStyle="1" w:styleId="titles-source">
    <w:name w:val="titles-source"/>
    <w:basedOn w:val="DefaultParagraphFont"/>
    <w:rsid w:val="007C1531"/>
  </w:style>
  <w:style w:type="character" w:styleId="Hyperlink">
    <w:name w:val="Hyperlink"/>
    <w:basedOn w:val="DefaultParagraphFont"/>
    <w:uiPriority w:val="99"/>
    <w:unhideWhenUsed/>
    <w:rsid w:val="0089288C"/>
    <w:rPr>
      <w:color w:val="0000FF" w:themeColor="hyperlink"/>
      <w:u w:val="single"/>
    </w:rPr>
  </w:style>
  <w:style w:type="character" w:customStyle="1" w:styleId="selectable">
    <w:name w:val="selectable"/>
    <w:basedOn w:val="DefaultParagraphFont"/>
    <w:rsid w:val="0089288C"/>
  </w:style>
  <w:style w:type="character" w:styleId="FollowedHyperlink">
    <w:name w:val="FollowedHyperlink"/>
    <w:basedOn w:val="DefaultParagraphFont"/>
    <w:uiPriority w:val="99"/>
    <w:semiHidden/>
    <w:unhideWhenUsed/>
    <w:rsid w:val="008928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26D"/>
    <w:pPr>
      <w:spacing w:after="0" w:line="240" w:lineRule="auto"/>
    </w:pPr>
    <w:rPr>
      <w:rFonts w:ascii="Calibri" w:hAnsi="Calibri" w:cs="Calibri"/>
      <w:sz w:val="24"/>
      <w:szCs w:val="24"/>
    </w:rPr>
  </w:style>
  <w:style w:type="paragraph" w:styleId="Heading1">
    <w:name w:val="heading 1"/>
    <w:basedOn w:val="Normal"/>
    <w:next w:val="Normal"/>
    <w:link w:val="Heading1Char"/>
    <w:uiPriority w:val="9"/>
    <w:qFormat/>
    <w:rsid w:val="0028526D"/>
    <w:pPr>
      <w:keepNext/>
      <w:keepLines/>
      <w:spacing w:before="480"/>
      <w:outlineLvl w:val="0"/>
    </w:pPr>
    <w:rPr>
      <w:rFonts w:eastAsiaTheme="majorEastAsia"/>
      <w:b/>
      <w:bCs/>
      <w:color w:val="365F91" w:themeColor="accent1" w:themeShade="BF"/>
      <w:sz w:val="28"/>
      <w:szCs w:val="28"/>
    </w:rPr>
  </w:style>
  <w:style w:type="paragraph" w:styleId="Heading2">
    <w:name w:val="heading 2"/>
    <w:basedOn w:val="Normal"/>
    <w:next w:val="Normal"/>
    <w:link w:val="Heading2Char"/>
    <w:uiPriority w:val="9"/>
    <w:unhideWhenUsed/>
    <w:qFormat/>
    <w:rsid w:val="002852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8526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526D"/>
    <w:pPr>
      <w:spacing w:after="0" w:line="240" w:lineRule="auto"/>
    </w:pPr>
    <w:rPr>
      <w:rFonts w:ascii="Calibri" w:hAnsi="Calibri" w:cs="Calibri"/>
      <w:sz w:val="24"/>
      <w:szCs w:val="24"/>
    </w:rPr>
  </w:style>
  <w:style w:type="character" w:customStyle="1" w:styleId="Heading1Char">
    <w:name w:val="Heading 1 Char"/>
    <w:basedOn w:val="DefaultParagraphFont"/>
    <w:link w:val="Heading1"/>
    <w:uiPriority w:val="9"/>
    <w:rsid w:val="0028526D"/>
    <w:rPr>
      <w:rFonts w:ascii="Calibri" w:eastAsiaTheme="majorEastAsia" w:hAnsi="Calibri" w:cs="Calibri"/>
      <w:b/>
      <w:bCs/>
      <w:color w:val="365F91" w:themeColor="accent1" w:themeShade="BF"/>
      <w:sz w:val="28"/>
      <w:szCs w:val="28"/>
    </w:rPr>
  </w:style>
  <w:style w:type="character" w:customStyle="1" w:styleId="Heading2Char">
    <w:name w:val="Heading 2 Char"/>
    <w:basedOn w:val="DefaultParagraphFont"/>
    <w:link w:val="Heading2"/>
    <w:uiPriority w:val="9"/>
    <w:rsid w:val="002852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8526D"/>
    <w:rPr>
      <w:rFonts w:asciiTheme="majorHAnsi" w:eastAsiaTheme="majorEastAsia" w:hAnsiTheme="majorHAnsi" w:cstheme="majorBidi"/>
      <w:b/>
      <w:bCs/>
      <w:color w:val="4F81BD" w:themeColor="accent1"/>
      <w:sz w:val="24"/>
      <w:szCs w:val="24"/>
    </w:rPr>
  </w:style>
  <w:style w:type="paragraph" w:styleId="Title">
    <w:name w:val="Title"/>
    <w:basedOn w:val="Normal"/>
    <w:next w:val="Normal"/>
    <w:link w:val="TitleChar"/>
    <w:uiPriority w:val="10"/>
    <w:qFormat/>
    <w:rsid w:val="002852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526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8526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8526D"/>
    <w:rPr>
      <w:rFonts w:asciiTheme="majorHAnsi" w:eastAsiaTheme="majorEastAsia" w:hAnsiTheme="majorHAnsi" w:cstheme="majorBidi"/>
      <w:i/>
      <w:iCs/>
      <w:color w:val="4F81BD" w:themeColor="accent1"/>
      <w:spacing w:val="15"/>
      <w:sz w:val="24"/>
      <w:szCs w:val="24"/>
    </w:rPr>
  </w:style>
  <w:style w:type="character" w:customStyle="1" w:styleId="yiv8286483784">
    <w:name w:val="yiv8286483784"/>
    <w:basedOn w:val="DefaultParagraphFont"/>
    <w:rsid w:val="00882872"/>
  </w:style>
  <w:style w:type="paragraph" w:styleId="ListParagraph">
    <w:name w:val="List Paragraph"/>
    <w:basedOn w:val="Normal"/>
    <w:uiPriority w:val="34"/>
    <w:qFormat/>
    <w:rsid w:val="00882872"/>
    <w:pPr>
      <w:ind w:left="720"/>
      <w:contextualSpacing/>
    </w:pPr>
  </w:style>
  <w:style w:type="character" w:styleId="Emphasis">
    <w:name w:val="Emphasis"/>
    <w:basedOn w:val="DefaultParagraphFont"/>
    <w:uiPriority w:val="20"/>
    <w:qFormat/>
    <w:rsid w:val="00172EF6"/>
    <w:rPr>
      <w:i/>
      <w:iCs/>
    </w:rPr>
  </w:style>
  <w:style w:type="character" w:styleId="Strong">
    <w:name w:val="Strong"/>
    <w:basedOn w:val="DefaultParagraphFont"/>
    <w:uiPriority w:val="22"/>
    <w:qFormat/>
    <w:rsid w:val="00172EF6"/>
    <w:rPr>
      <w:b/>
      <w:bCs/>
    </w:rPr>
  </w:style>
  <w:style w:type="paragraph" w:styleId="BalloonText">
    <w:name w:val="Balloon Text"/>
    <w:basedOn w:val="Normal"/>
    <w:link w:val="BalloonTextChar"/>
    <w:uiPriority w:val="99"/>
    <w:semiHidden/>
    <w:unhideWhenUsed/>
    <w:rsid w:val="00AC52AF"/>
    <w:rPr>
      <w:rFonts w:ascii="Tahoma" w:hAnsi="Tahoma" w:cs="Tahoma"/>
      <w:sz w:val="16"/>
      <w:szCs w:val="16"/>
    </w:rPr>
  </w:style>
  <w:style w:type="character" w:customStyle="1" w:styleId="BalloonTextChar">
    <w:name w:val="Balloon Text Char"/>
    <w:basedOn w:val="DefaultParagraphFont"/>
    <w:link w:val="BalloonText"/>
    <w:uiPriority w:val="99"/>
    <w:semiHidden/>
    <w:rsid w:val="00AC52AF"/>
    <w:rPr>
      <w:rFonts w:ascii="Tahoma" w:hAnsi="Tahoma" w:cs="Tahoma"/>
      <w:sz w:val="16"/>
      <w:szCs w:val="16"/>
    </w:rPr>
  </w:style>
  <w:style w:type="paragraph" w:styleId="Header">
    <w:name w:val="header"/>
    <w:basedOn w:val="Normal"/>
    <w:link w:val="HeaderChar"/>
    <w:uiPriority w:val="99"/>
    <w:unhideWhenUsed/>
    <w:rsid w:val="00AC52AF"/>
    <w:pPr>
      <w:tabs>
        <w:tab w:val="center" w:pos="4513"/>
        <w:tab w:val="right" w:pos="9026"/>
      </w:tabs>
    </w:pPr>
  </w:style>
  <w:style w:type="character" w:customStyle="1" w:styleId="HeaderChar">
    <w:name w:val="Header Char"/>
    <w:basedOn w:val="DefaultParagraphFont"/>
    <w:link w:val="Header"/>
    <w:uiPriority w:val="99"/>
    <w:rsid w:val="00AC52AF"/>
    <w:rPr>
      <w:rFonts w:ascii="Calibri" w:hAnsi="Calibri" w:cs="Calibri"/>
      <w:sz w:val="24"/>
      <w:szCs w:val="24"/>
    </w:rPr>
  </w:style>
  <w:style w:type="paragraph" w:styleId="Footer">
    <w:name w:val="footer"/>
    <w:basedOn w:val="Normal"/>
    <w:link w:val="FooterChar"/>
    <w:uiPriority w:val="99"/>
    <w:unhideWhenUsed/>
    <w:rsid w:val="00AC52AF"/>
    <w:pPr>
      <w:tabs>
        <w:tab w:val="center" w:pos="4513"/>
        <w:tab w:val="right" w:pos="9026"/>
      </w:tabs>
    </w:pPr>
  </w:style>
  <w:style w:type="character" w:customStyle="1" w:styleId="FooterChar">
    <w:name w:val="Footer Char"/>
    <w:basedOn w:val="DefaultParagraphFont"/>
    <w:link w:val="Footer"/>
    <w:uiPriority w:val="99"/>
    <w:rsid w:val="00AC52AF"/>
    <w:rPr>
      <w:rFonts w:ascii="Calibri" w:hAnsi="Calibri" w:cs="Calibri"/>
      <w:sz w:val="24"/>
      <w:szCs w:val="24"/>
    </w:rPr>
  </w:style>
  <w:style w:type="paragraph" w:styleId="NormalWeb">
    <w:name w:val="Normal (Web)"/>
    <w:basedOn w:val="Normal"/>
    <w:uiPriority w:val="99"/>
    <w:unhideWhenUsed/>
    <w:rsid w:val="00936FB7"/>
    <w:rPr>
      <w:rFonts w:ascii="Times New Roman" w:hAnsi="Times New Roman" w:cs="Times New Roman"/>
      <w:lang w:eastAsia="en-GB"/>
    </w:rPr>
  </w:style>
  <w:style w:type="character" w:customStyle="1" w:styleId="cit-print-date">
    <w:name w:val="cit-print-date"/>
    <w:basedOn w:val="DefaultParagraphFont"/>
    <w:rsid w:val="00160F3D"/>
  </w:style>
  <w:style w:type="character" w:customStyle="1" w:styleId="cit-vol">
    <w:name w:val="cit-vol"/>
    <w:basedOn w:val="DefaultParagraphFont"/>
    <w:rsid w:val="00160F3D"/>
  </w:style>
  <w:style w:type="character" w:customStyle="1" w:styleId="cit-sep2">
    <w:name w:val="cit-sep2"/>
    <w:basedOn w:val="DefaultParagraphFont"/>
    <w:rsid w:val="00160F3D"/>
  </w:style>
  <w:style w:type="character" w:customStyle="1" w:styleId="cit-first-page">
    <w:name w:val="cit-first-page"/>
    <w:basedOn w:val="DefaultParagraphFont"/>
    <w:rsid w:val="00160F3D"/>
  </w:style>
  <w:style w:type="character" w:customStyle="1" w:styleId="cit-last-page2">
    <w:name w:val="cit-last-page2"/>
    <w:basedOn w:val="DefaultParagraphFont"/>
    <w:rsid w:val="00160F3D"/>
  </w:style>
  <w:style w:type="character" w:customStyle="1" w:styleId="cit-auth2">
    <w:name w:val="cit-auth2"/>
    <w:basedOn w:val="DefaultParagraphFont"/>
    <w:rsid w:val="00160F3D"/>
  </w:style>
  <w:style w:type="character" w:styleId="HTMLCite">
    <w:name w:val="HTML Cite"/>
    <w:basedOn w:val="DefaultParagraphFont"/>
    <w:uiPriority w:val="99"/>
    <w:semiHidden/>
    <w:unhideWhenUsed/>
    <w:rsid w:val="00160F3D"/>
    <w:rPr>
      <w:i/>
      <w:iCs/>
    </w:rPr>
  </w:style>
  <w:style w:type="paragraph" w:styleId="PlainText">
    <w:name w:val="Plain Text"/>
    <w:basedOn w:val="Normal"/>
    <w:link w:val="PlainTextChar"/>
    <w:uiPriority w:val="99"/>
    <w:unhideWhenUsed/>
    <w:rsid w:val="00B94DF9"/>
    <w:rPr>
      <w:rFonts w:cs="Times New Roman"/>
      <w:sz w:val="22"/>
      <w:szCs w:val="22"/>
      <w:lang w:eastAsia="en-GB"/>
    </w:rPr>
  </w:style>
  <w:style w:type="character" w:customStyle="1" w:styleId="PlainTextChar">
    <w:name w:val="Plain Text Char"/>
    <w:basedOn w:val="DefaultParagraphFont"/>
    <w:link w:val="PlainText"/>
    <w:uiPriority w:val="99"/>
    <w:rsid w:val="00B94DF9"/>
    <w:rPr>
      <w:rFonts w:ascii="Calibri" w:hAnsi="Calibri" w:cs="Times New Roman"/>
      <w:lang w:eastAsia="en-GB"/>
    </w:rPr>
  </w:style>
  <w:style w:type="character" w:customStyle="1" w:styleId="slug-pub-date">
    <w:name w:val="slug-pub-date"/>
    <w:basedOn w:val="DefaultParagraphFont"/>
    <w:rsid w:val="007C1531"/>
  </w:style>
  <w:style w:type="character" w:customStyle="1" w:styleId="slug-vol">
    <w:name w:val="slug-vol"/>
    <w:basedOn w:val="DefaultParagraphFont"/>
    <w:rsid w:val="007C1531"/>
  </w:style>
  <w:style w:type="character" w:customStyle="1" w:styleId="slug-issue">
    <w:name w:val="slug-issue"/>
    <w:basedOn w:val="DefaultParagraphFont"/>
    <w:rsid w:val="007C1531"/>
  </w:style>
  <w:style w:type="character" w:customStyle="1" w:styleId="slug-pages">
    <w:name w:val="slug-pages"/>
    <w:basedOn w:val="DefaultParagraphFont"/>
    <w:rsid w:val="007C1531"/>
  </w:style>
  <w:style w:type="character" w:customStyle="1" w:styleId="bibrecord-highlight-user">
    <w:name w:val="bibrecord-highlight-user"/>
    <w:basedOn w:val="DefaultParagraphFont"/>
    <w:rsid w:val="007C1531"/>
  </w:style>
  <w:style w:type="character" w:customStyle="1" w:styleId="titles-source">
    <w:name w:val="titles-source"/>
    <w:basedOn w:val="DefaultParagraphFont"/>
    <w:rsid w:val="007C1531"/>
  </w:style>
  <w:style w:type="character" w:styleId="Hyperlink">
    <w:name w:val="Hyperlink"/>
    <w:basedOn w:val="DefaultParagraphFont"/>
    <w:uiPriority w:val="99"/>
    <w:unhideWhenUsed/>
    <w:rsid w:val="0089288C"/>
    <w:rPr>
      <w:color w:val="0000FF" w:themeColor="hyperlink"/>
      <w:u w:val="single"/>
    </w:rPr>
  </w:style>
  <w:style w:type="character" w:customStyle="1" w:styleId="selectable">
    <w:name w:val="selectable"/>
    <w:basedOn w:val="DefaultParagraphFont"/>
    <w:rsid w:val="0089288C"/>
  </w:style>
  <w:style w:type="character" w:styleId="FollowedHyperlink">
    <w:name w:val="FollowedHyperlink"/>
    <w:basedOn w:val="DefaultParagraphFont"/>
    <w:uiPriority w:val="99"/>
    <w:semiHidden/>
    <w:unhideWhenUsed/>
    <w:rsid w:val="008928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2818">
      <w:bodyDiv w:val="1"/>
      <w:marLeft w:val="0"/>
      <w:marRight w:val="0"/>
      <w:marTop w:val="0"/>
      <w:marBottom w:val="0"/>
      <w:divBdr>
        <w:top w:val="none" w:sz="0" w:space="0" w:color="auto"/>
        <w:left w:val="none" w:sz="0" w:space="0" w:color="auto"/>
        <w:bottom w:val="none" w:sz="0" w:space="0" w:color="auto"/>
        <w:right w:val="none" w:sz="0" w:space="0" w:color="auto"/>
      </w:divBdr>
    </w:div>
    <w:div w:id="116921956">
      <w:bodyDiv w:val="1"/>
      <w:marLeft w:val="0"/>
      <w:marRight w:val="0"/>
      <w:marTop w:val="0"/>
      <w:marBottom w:val="0"/>
      <w:divBdr>
        <w:top w:val="none" w:sz="0" w:space="0" w:color="auto"/>
        <w:left w:val="none" w:sz="0" w:space="0" w:color="auto"/>
        <w:bottom w:val="none" w:sz="0" w:space="0" w:color="auto"/>
        <w:right w:val="none" w:sz="0" w:space="0" w:color="auto"/>
      </w:divBdr>
    </w:div>
    <w:div w:id="360740897">
      <w:bodyDiv w:val="1"/>
      <w:marLeft w:val="0"/>
      <w:marRight w:val="0"/>
      <w:marTop w:val="0"/>
      <w:marBottom w:val="0"/>
      <w:divBdr>
        <w:top w:val="none" w:sz="0" w:space="0" w:color="auto"/>
        <w:left w:val="none" w:sz="0" w:space="0" w:color="auto"/>
        <w:bottom w:val="none" w:sz="0" w:space="0" w:color="auto"/>
        <w:right w:val="none" w:sz="0" w:space="0" w:color="auto"/>
      </w:divBdr>
    </w:div>
    <w:div w:id="362901065">
      <w:bodyDiv w:val="1"/>
      <w:marLeft w:val="0"/>
      <w:marRight w:val="0"/>
      <w:marTop w:val="0"/>
      <w:marBottom w:val="0"/>
      <w:divBdr>
        <w:top w:val="none" w:sz="0" w:space="0" w:color="auto"/>
        <w:left w:val="none" w:sz="0" w:space="0" w:color="auto"/>
        <w:bottom w:val="none" w:sz="0" w:space="0" w:color="auto"/>
        <w:right w:val="none" w:sz="0" w:space="0" w:color="auto"/>
      </w:divBdr>
    </w:div>
    <w:div w:id="395781096">
      <w:bodyDiv w:val="1"/>
      <w:marLeft w:val="0"/>
      <w:marRight w:val="0"/>
      <w:marTop w:val="0"/>
      <w:marBottom w:val="0"/>
      <w:divBdr>
        <w:top w:val="none" w:sz="0" w:space="0" w:color="auto"/>
        <w:left w:val="none" w:sz="0" w:space="0" w:color="auto"/>
        <w:bottom w:val="none" w:sz="0" w:space="0" w:color="auto"/>
        <w:right w:val="none" w:sz="0" w:space="0" w:color="auto"/>
      </w:divBdr>
    </w:div>
    <w:div w:id="431511328">
      <w:bodyDiv w:val="1"/>
      <w:marLeft w:val="0"/>
      <w:marRight w:val="0"/>
      <w:marTop w:val="0"/>
      <w:marBottom w:val="0"/>
      <w:divBdr>
        <w:top w:val="none" w:sz="0" w:space="0" w:color="auto"/>
        <w:left w:val="none" w:sz="0" w:space="0" w:color="auto"/>
        <w:bottom w:val="none" w:sz="0" w:space="0" w:color="auto"/>
        <w:right w:val="none" w:sz="0" w:space="0" w:color="auto"/>
      </w:divBdr>
    </w:div>
    <w:div w:id="527839854">
      <w:bodyDiv w:val="1"/>
      <w:marLeft w:val="0"/>
      <w:marRight w:val="0"/>
      <w:marTop w:val="0"/>
      <w:marBottom w:val="0"/>
      <w:divBdr>
        <w:top w:val="none" w:sz="0" w:space="0" w:color="auto"/>
        <w:left w:val="none" w:sz="0" w:space="0" w:color="auto"/>
        <w:bottom w:val="none" w:sz="0" w:space="0" w:color="auto"/>
        <w:right w:val="none" w:sz="0" w:space="0" w:color="auto"/>
      </w:divBdr>
    </w:div>
    <w:div w:id="551766816">
      <w:bodyDiv w:val="1"/>
      <w:marLeft w:val="0"/>
      <w:marRight w:val="0"/>
      <w:marTop w:val="0"/>
      <w:marBottom w:val="0"/>
      <w:divBdr>
        <w:top w:val="none" w:sz="0" w:space="0" w:color="auto"/>
        <w:left w:val="none" w:sz="0" w:space="0" w:color="auto"/>
        <w:bottom w:val="none" w:sz="0" w:space="0" w:color="auto"/>
        <w:right w:val="none" w:sz="0" w:space="0" w:color="auto"/>
      </w:divBdr>
    </w:div>
    <w:div w:id="556744610">
      <w:bodyDiv w:val="1"/>
      <w:marLeft w:val="0"/>
      <w:marRight w:val="0"/>
      <w:marTop w:val="0"/>
      <w:marBottom w:val="0"/>
      <w:divBdr>
        <w:top w:val="none" w:sz="0" w:space="0" w:color="auto"/>
        <w:left w:val="none" w:sz="0" w:space="0" w:color="auto"/>
        <w:bottom w:val="none" w:sz="0" w:space="0" w:color="auto"/>
        <w:right w:val="none" w:sz="0" w:space="0" w:color="auto"/>
      </w:divBdr>
    </w:div>
    <w:div w:id="560139559">
      <w:bodyDiv w:val="1"/>
      <w:marLeft w:val="0"/>
      <w:marRight w:val="0"/>
      <w:marTop w:val="0"/>
      <w:marBottom w:val="0"/>
      <w:divBdr>
        <w:top w:val="none" w:sz="0" w:space="0" w:color="auto"/>
        <w:left w:val="none" w:sz="0" w:space="0" w:color="auto"/>
        <w:bottom w:val="none" w:sz="0" w:space="0" w:color="auto"/>
        <w:right w:val="none" w:sz="0" w:space="0" w:color="auto"/>
      </w:divBdr>
    </w:div>
    <w:div w:id="591277395">
      <w:bodyDiv w:val="1"/>
      <w:marLeft w:val="0"/>
      <w:marRight w:val="0"/>
      <w:marTop w:val="0"/>
      <w:marBottom w:val="0"/>
      <w:divBdr>
        <w:top w:val="none" w:sz="0" w:space="0" w:color="auto"/>
        <w:left w:val="none" w:sz="0" w:space="0" w:color="auto"/>
        <w:bottom w:val="none" w:sz="0" w:space="0" w:color="auto"/>
        <w:right w:val="none" w:sz="0" w:space="0" w:color="auto"/>
      </w:divBdr>
    </w:div>
    <w:div w:id="599413016">
      <w:bodyDiv w:val="1"/>
      <w:marLeft w:val="0"/>
      <w:marRight w:val="0"/>
      <w:marTop w:val="0"/>
      <w:marBottom w:val="0"/>
      <w:divBdr>
        <w:top w:val="none" w:sz="0" w:space="0" w:color="auto"/>
        <w:left w:val="none" w:sz="0" w:space="0" w:color="auto"/>
        <w:bottom w:val="none" w:sz="0" w:space="0" w:color="auto"/>
        <w:right w:val="none" w:sz="0" w:space="0" w:color="auto"/>
      </w:divBdr>
    </w:div>
    <w:div w:id="662509728">
      <w:bodyDiv w:val="1"/>
      <w:marLeft w:val="0"/>
      <w:marRight w:val="0"/>
      <w:marTop w:val="0"/>
      <w:marBottom w:val="0"/>
      <w:divBdr>
        <w:top w:val="none" w:sz="0" w:space="0" w:color="auto"/>
        <w:left w:val="none" w:sz="0" w:space="0" w:color="auto"/>
        <w:bottom w:val="none" w:sz="0" w:space="0" w:color="auto"/>
        <w:right w:val="none" w:sz="0" w:space="0" w:color="auto"/>
      </w:divBdr>
    </w:div>
    <w:div w:id="698551327">
      <w:bodyDiv w:val="1"/>
      <w:marLeft w:val="0"/>
      <w:marRight w:val="0"/>
      <w:marTop w:val="0"/>
      <w:marBottom w:val="0"/>
      <w:divBdr>
        <w:top w:val="none" w:sz="0" w:space="0" w:color="auto"/>
        <w:left w:val="none" w:sz="0" w:space="0" w:color="auto"/>
        <w:bottom w:val="none" w:sz="0" w:space="0" w:color="auto"/>
        <w:right w:val="none" w:sz="0" w:space="0" w:color="auto"/>
      </w:divBdr>
    </w:div>
    <w:div w:id="835346412">
      <w:bodyDiv w:val="1"/>
      <w:marLeft w:val="0"/>
      <w:marRight w:val="0"/>
      <w:marTop w:val="0"/>
      <w:marBottom w:val="0"/>
      <w:divBdr>
        <w:top w:val="none" w:sz="0" w:space="0" w:color="auto"/>
        <w:left w:val="none" w:sz="0" w:space="0" w:color="auto"/>
        <w:bottom w:val="none" w:sz="0" w:space="0" w:color="auto"/>
        <w:right w:val="none" w:sz="0" w:space="0" w:color="auto"/>
      </w:divBdr>
    </w:div>
    <w:div w:id="863521343">
      <w:bodyDiv w:val="1"/>
      <w:marLeft w:val="0"/>
      <w:marRight w:val="0"/>
      <w:marTop w:val="0"/>
      <w:marBottom w:val="0"/>
      <w:divBdr>
        <w:top w:val="none" w:sz="0" w:space="0" w:color="auto"/>
        <w:left w:val="none" w:sz="0" w:space="0" w:color="auto"/>
        <w:bottom w:val="none" w:sz="0" w:space="0" w:color="auto"/>
        <w:right w:val="none" w:sz="0" w:space="0" w:color="auto"/>
      </w:divBdr>
    </w:div>
    <w:div w:id="1168710136">
      <w:bodyDiv w:val="1"/>
      <w:marLeft w:val="0"/>
      <w:marRight w:val="0"/>
      <w:marTop w:val="0"/>
      <w:marBottom w:val="0"/>
      <w:divBdr>
        <w:top w:val="none" w:sz="0" w:space="0" w:color="auto"/>
        <w:left w:val="none" w:sz="0" w:space="0" w:color="auto"/>
        <w:bottom w:val="none" w:sz="0" w:space="0" w:color="auto"/>
        <w:right w:val="none" w:sz="0" w:space="0" w:color="auto"/>
      </w:divBdr>
    </w:div>
    <w:div w:id="1218081547">
      <w:bodyDiv w:val="1"/>
      <w:marLeft w:val="0"/>
      <w:marRight w:val="0"/>
      <w:marTop w:val="0"/>
      <w:marBottom w:val="0"/>
      <w:divBdr>
        <w:top w:val="none" w:sz="0" w:space="0" w:color="auto"/>
        <w:left w:val="none" w:sz="0" w:space="0" w:color="auto"/>
        <w:bottom w:val="none" w:sz="0" w:space="0" w:color="auto"/>
        <w:right w:val="none" w:sz="0" w:space="0" w:color="auto"/>
      </w:divBdr>
    </w:div>
    <w:div w:id="1235895032">
      <w:bodyDiv w:val="1"/>
      <w:marLeft w:val="0"/>
      <w:marRight w:val="0"/>
      <w:marTop w:val="0"/>
      <w:marBottom w:val="0"/>
      <w:divBdr>
        <w:top w:val="none" w:sz="0" w:space="0" w:color="auto"/>
        <w:left w:val="none" w:sz="0" w:space="0" w:color="auto"/>
        <w:bottom w:val="none" w:sz="0" w:space="0" w:color="auto"/>
        <w:right w:val="none" w:sz="0" w:space="0" w:color="auto"/>
      </w:divBdr>
    </w:div>
    <w:div w:id="1254317771">
      <w:bodyDiv w:val="1"/>
      <w:marLeft w:val="0"/>
      <w:marRight w:val="0"/>
      <w:marTop w:val="0"/>
      <w:marBottom w:val="0"/>
      <w:divBdr>
        <w:top w:val="none" w:sz="0" w:space="0" w:color="auto"/>
        <w:left w:val="none" w:sz="0" w:space="0" w:color="auto"/>
        <w:bottom w:val="none" w:sz="0" w:space="0" w:color="auto"/>
        <w:right w:val="none" w:sz="0" w:space="0" w:color="auto"/>
      </w:divBdr>
    </w:div>
    <w:div w:id="1261912727">
      <w:bodyDiv w:val="1"/>
      <w:marLeft w:val="0"/>
      <w:marRight w:val="0"/>
      <w:marTop w:val="0"/>
      <w:marBottom w:val="0"/>
      <w:divBdr>
        <w:top w:val="none" w:sz="0" w:space="0" w:color="auto"/>
        <w:left w:val="none" w:sz="0" w:space="0" w:color="auto"/>
        <w:bottom w:val="none" w:sz="0" w:space="0" w:color="auto"/>
        <w:right w:val="none" w:sz="0" w:space="0" w:color="auto"/>
      </w:divBdr>
    </w:div>
    <w:div w:id="1309094542">
      <w:bodyDiv w:val="1"/>
      <w:marLeft w:val="0"/>
      <w:marRight w:val="0"/>
      <w:marTop w:val="0"/>
      <w:marBottom w:val="0"/>
      <w:divBdr>
        <w:top w:val="none" w:sz="0" w:space="0" w:color="auto"/>
        <w:left w:val="none" w:sz="0" w:space="0" w:color="auto"/>
        <w:bottom w:val="none" w:sz="0" w:space="0" w:color="auto"/>
        <w:right w:val="none" w:sz="0" w:space="0" w:color="auto"/>
      </w:divBdr>
    </w:div>
    <w:div w:id="1313296559">
      <w:bodyDiv w:val="1"/>
      <w:marLeft w:val="0"/>
      <w:marRight w:val="0"/>
      <w:marTop w:val="0"/>
      <w:marBottom w:val="0"/>
      <w:divBdr>
        <w:top w:val="none" w:sz="0" w:space="0" w:color="auto"/>
        <w:left w:val="none" w:sz="0" w:space="0" w:color="auto"/>
        <w:bottom w:val="none" w:sz="0" w:space="0" w:color="auto"/>
        <w:right w:val="none" w:sz="0" w:space="0" w:color="auto"/>
      </w:divBdr>
    </w:div>
    <w:div w:id="1314676041">
      <w:bodyDiv w:val="1"/>
      <w:marLeft w:val="0"/>
      <w:marRight w:val="0"/>
      <w:marTop w:val="0"/>
      <w:marBottom w:val="0"/>
      <w:divBdr>
        <w:top w:val="none" w:sz="0" w:space="0" w:color="auto"/>
        <w:left w:val="none" w:sz="0" w:space="0" w:color="auto"/>
        <w:bottom w:val="none" w:sz="0" w:space="0" w:color="auto"/>
        <w:right w:val="none" w:sz="0" w:space="0" w:color="auto"/>
      </w:divBdr>
    </w:div>
    <w:div w:id="1328169721">
      <w:bodyDiv w:val="1"/>
      <w:marLeft w:val="0"/>
      <w:marRight w:val="0"/>
      <w:marTop w:val="0"/>
      <w:marBottom w:val="0"/>
      <w:divBdr>
        <w:top w:val="none" w:sz="0" w:space="0" w:color="auto"/>
        <w:left w:val="none" w:sz="0" w:space="0" w:color="auto"/>
        <w:bottom w:val="none" w:sz="0" w:space="0" w:color="auto"/>
        <w:right w:val="none" w:sz="0" w:space="0" w:color="auto"/>
      </w:divBdr>
    </w:div>
    <w:div w:id="1407457318">
      <w:bodyDiv w:val="1"/>
      <w:marLeft w:val="0"/>
      <w:marRight w:val="0"/>
      <w:marTop w:val="0"/>
      <w:marBottom w:val="0"/>
      <w:divBdr>
        <w:top w:val="none" w:sz="0" w:space="0" w:color="auto"/>
        <w:left w:val="none" w:sz="0" w:space="0" w:color="auto"/>
        <w:bottom w:val="none" w:sz="0" w:space="0" w:color="auto"/>
        <w:right w:val="none" w:sz="0" w:space="0" w:color="auto"/>
      </w:divBdr>
    </w:div>
    <w:div w:id="1636334246">
      <w:bodyDiv w:val="1"/>
      <w:marLeft w:val="0"/>
      <w:marRight w:val="0"/>
      <w:marTop w:val="0"/>
      <w:marBottom w:val="0"/>
      <w:divBdr>
        <w:top w:val="none" w:sz="0" w:space="0" w:color="auto"/>
        <w:left w:val="none" w:sz="0" w:space="0" w:color="auto"/>
        <w:bottom w:val="none" w:sz="0" w:space="0" w:color="auto"/>
        <w:right w:val="none" w:sz="0" w:space="0" w:color="auto"/>
      </w:divBdr>
    </w:div>
    <w:div w:id="1713723186">
      <w:bodyDiv w:val="1"/>
      <w:marLeft w:val="0"/>
      <w:marRight w:val="0"/>
      <w:marTop w:val="0"/>
      <w:marBottom w:val="0"/>
      <w:divBdr>
        <w:top w:val="none" w:sz="0" w:space="0" w:color="auto"/>
        <w:left w:val="none" w:sz="0" w:space="0" w:color="auto"/>
        <w:bottom w:val="none" w:sz="0" w:space="0" w:color="auto"/>
        <w:right w:val="none" w:sz="0" w:space="0" w:color="auto"/>
      </w:divBdr>
    </w:div>
    <w:div w:id="1732772392">
      <w:bodyDiv w:val="1"/>
      <w:marLeft w:val="0"/>
      <w:marRight w:val="0"/>
      <w:marTop w:val="0"/>
      <w:marBottom w:val="0"/>
      <w:divBdr>
        <w:top w:val="none" w:sz="0" w:space="0" w:color="auto"/>
        <w:left w:val="none" w:sz="0" w:space="0" w:color="auto"/>
        <w:bottom w:val="none" w:sz="0" w:space="0" w:color="auto"/>
        <w:right w:val="none" w:sz="0" w:space="0" w:color="auto"/>
      </w:divBdr>
    </w:div>
    <w:div w:id="1839078080">
      <w:bodyDiv w:val="1"/>
      <w:marLeft w:val="0"/>
      <w:marRight w:val="0"/>
      <w:marTop w:val="0"/>
      <w:marBottom w:val="0"/>
      <w:divBdr>
        <w:top w:val="none" w:sz="0" w:space="0" w:color="auto"/>
        <w:left w:val="none" w:sz="0" w:space="0" w:color="auto"/>
        <w:bottom w:val="none" w:sz="0" w:space="0" w:color="auto"/>
        <w:right w:val="none" w:sz="0" w:space="0" w:color="auto"/>
      </w:divBdr>
    </w:div>
    <w:div w:id="1913924515">
      <w:bodyDiv w:val="1"/>
      <w:marLeft w:val="0"/>
      <w:marRight w:val="0"/>
      <w:marTop w:val="0"/>
      <w:marBottom w:val="0"/>
      <w:divBdr>
        <w:top w:val="none" w:sz="0" w:space="0" w:color="auto"/>
        <w:left w:val="none" w:sz="0" w:space="0" w:color="auto"/>
        <w:bottom w:val="none" w:sz="0" w:space="0" w:color="auto"/>
        <w:right w:val="none" w:sz="0" w:space="0" w:color="auto"/>
      </w:divBdr>
    </w:div>
    <w:div w:id="1971547975">
      <w:bodyDiv w:val="1"/>
      <w:marLeft w:val="0"/>
      <w:marRight w:val="0"/>
      <w:marTop w:val="0"/>
      <w:marBottom w:val="0"/>
      <w:divBdr>
        <w:top w:val="none" w:sz="0" w:space="0" w:color="auto"/>
        <w:left w:val="none" w:sz="0" w:space="0" w:color="auto"/>
        <w:bottom w:val="none" w:sz="0" w:space="0" w:color="auto"/>
        <w:right w:val="none" w:sz="0" w:space="0" w:color="auto"/>
      </w:divBdr>
    </w:div>
    <w:div w:id="2017996979">
      <w:bodyDiv w:val="1"/>
      <w:marLeft w:val="0"/>
      <w:marRight w:val="0"/>
      <w:marTop w:val="0"/>
      <w:marBottom w:val="0"/>
      <w:divBdr>
        <w:top w:val="none" w:sz="0" w:space="0" w:color="auto"/>
        <w:left w:val="none" w:sz="0" w:space="0" w:color="auto"/>
        <w:bottom w:val="none" w:sz="0" w:space="0" w:color="auto"/>
        <w:right w:val="none" w:sz="0" w:space="0" w:color="auto"/>
      </w:divBdr>
    </w:div>
    <w:div w:id="2035424985">
      <w:bodyDiv w:val="1"/>
      <w:marLeft w:val="0"/>
      <w:marRight w:val="0"/>
      <w:marTop w:val="0"/>
      <w:marBottom w:val="0"/>
      <w:divBdr>
        <w:top w:val="none" w:sz="0" w:space="0" w:color="auto"/>
        <w:left w:val="none" w:sz="0" w:space="0" w:color="auto"/>
        <w:bottom w:val="none" w:sz="0" w:space="0" w:color="auto"/>
        <w:right w:val="none" w:sz="0" w:space="0" w:color="auto"/>
      </w:divBdr>
    </w:div>
    <w:div w:id="20976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ice.org.uk/guidance/QS68" TargetMode="External"/><Relationship Id="rId18" Type="http://schemas.openxmlformats.org/officeDocument/2006/relationships/hyperlink" Target="https://dx.doi.org/10.1128%2FJCM.00471-16" TargetMode="External"/><Relationship Id="rId26" Type="http://schemas.openxmlformats.org/officeDocument/2006/relationships/hyperlink" Target="https://dx.doi.org/10.1093%2Fofid%2Fofy022" TargetMode="External"/><Relationship Id="rId3" Type="http://schemas.openxmlformats.org/officeDocument/2006/relationships/styles" Target="styles.xml"/><Relationship Id="rId21" Type="http://schemas.openxmlformats.org/officeDocument/2006/relationships/hyperlink" Target="https://dx.doi.org/10.1128%2FJCM.02423-16" TargetMode="External"/><Relationship Id="rId7" Type="http://schemas.openxmlformats.org/officeDocument/2006/relationships/footnotes" Target="footnotes.xml"/><Relationship Id="rId12" Type="http://schemas.openxmlformats.org/officeDocument/2006/relationships/hyperlink" Target="https://cks.nice.org.uk/hyperthyroidism" TargetMode="External"/><Relationship Id="rId17" Type="http://schemas.openxmlformats.org/officeDocument/2006/relationships/hyperlink" Target="https://www.ncbi.nlm.nih.gov/pmc/articles/PMC4922094/" TargetMode="External"/><Relationship Id="rId25" Type="http://schemas.openxmlformats.org/officeDocument/2006/relationships/hyperlink" Target="https://www.ncbi.nlm.nih.gov/pmc/articles/PMC5808791/" TargetMode="External"/><Relationship Id="rId2" Type="http://schemas.openxmlformats.org/officeDocument/2006/relationships/numbering" Target="numbering.xml"/><Relationship Id="rId16" Type="http://schemas.openxmlformats.org/officeDocument/2006/relationships/hyperlink" Target="https://dx.doi.org/10.1126%2Fscience.aaf8156" TargetMode="External"/><Relationship Id="rId20" Type="http://schemas.openxmlformats.org/officeDocument/2006/relationships/hyperlink" Target="https://www.ncbi.nlm.nih.gov/pmc/articles/PMC540526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ks.nice.org.uk/hypothyroidism" TargetMode="External"/><Relationship Id="rId24" Type="http://schemas.openxmlformats.org/officeDocument/2006/relationships/hyperlink" Target="https://www.ncbi.nlm.nih.gov/pubmed/?term=Abbo%20LM%5BAuthor%5D&amp;cauthor=true&amp;cauthor_uid=29450214" TargetMode="External"/><Relationship Id="rId5" Type="http://schemas.openxmlformats.org/officeDocument/2006/relationships/settings" Target="settings.xml"/><Relationship Id="rId15" Type="http://schemas.openxmlformats.org/officeDocument/2006/relationships/hyperlink" Target="https://www.ncbi.nlm.nih.gov/entrez/eutils/elink.fcgi?dbfrom=pubmed&amp;retmode=ref&amp;cmd=prlinks&amp;id=27846606" TargetMode="External"/><Relationship Id="rId23" Type="http://schemas.openxmlformats.org/officeDocument/2006/relationships/hyperlink" Target="https://www.ncbi.nlm.nih.gov/pubmed/?term=Rosa%20R%5BAuthor%5D&amp;cauthor=true&amp;cauthor_uid=29450214" TargetMode="External"/><Relationship Id="rId28" Type="http://schemas.openxmlformats.org/officeDocument/2006/relationships/hyperlink" Target="https://www.gov.uk/government/publications/smi-id-18-identification-of-legionella-species" TargetMode="External"/><Relationship Id="rId10" Type="http://schemas.openxmlformats.org/officeDocument/2006/relationships/hyperlink" Target="https://www.british-thyroid-association.org/sandbox/bta2016/uk_guidelines_for_the_use_of_thyroid_function_tests.pdf" TargetMode="External"/><Relationship Id="rId19" Type="http://schemas.openxmlformats.org/officeDocument/2006/relationships/hyperlink" Target="https://www.ncbi.nlm.nih.gov/pubmed/?term=Plongla%20R%5BAuthor%5D&amp;cauthor=true&amp;cauthor_uid=28228494"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nice.org.uk/guidance/ng78" TargetMode="External"/><Relationship Id="rId22" Type="http://schemas.openxmlformats.org/officeDocument/2006/relationships/hyperlink" Target="https://www.ncbi.nlm.nih.gov/pubmed/?term=Sfeir%20M%5BAuthor%5D&amp;cauthor=true&amp;cauthor_uid=29450214" TargetMode="External"/><Relationship Id="rId27" Type="http://schemas.openxmlformats.org/officeDocument/2006/relationships/hyperlink" Target="https://www.cdc.gov/legionella/index.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8B7A3-E9B8-482C-8A2D-58492F133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1869</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Ward</dc:creator>
  <cp:lastModifiedBy>Chris Ward</cp:lastModifiedBy>
  <cp:revision>32</cp:revision>
  <cp:lastPrinted>2015-06-09T12:00:00Z</cp:lastPrinted>
  <dcterms:created xsi:type="dcterms:W3CDTF">2016-05-24T12:43:00Z</dcterms:created>
  <dcterms:modified xsi:type="dcterms:W3CDTF">2019-05-10T09:36:00Z</dcterms:modified>
</cp:coreProperties>
</file>